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19A2" w:rsidRPr="00B10F20" w:rsidRDefault="00A12637" w:rsidP="00A12637">
      <w:pPr>
        <w:jc w:val="center"/>
        <w:rPr>
          <w:rFonts w:cs="Arial"/>
          <w:b/>
          <w:bCs/>
          <w:caps/>
          <w:kern w:val="32"/>
          <w:sz w:val="28"/>
          <w:szCs w:val="28"/>
          <w:lang w:val="sl-SI"/>
        </w:rPr>
      </w:pPr>
      <w:r>
        <w:rPr>
          <w:noProof/>
        </w:rPr>
        <w:drawing>
          <wp:inline distT="0" distB="0" distL="0" distR="0">
            <wp:extent cx="240157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401570" cy="1781175"/>
                    </a:xfrm>
                    <a:prstGeom prst="rect">
                      <a:avLst/>
                    </a:prstGeom>
                    <a:noFill/>
                    <a:ln w="9525">
                      <a:noFill/>
                      <a:miter lim="800000"/>
                      <a:headEnd/>
                      <a:tailEnd/>
                    </a:ln>
                  </pic:spPr>
                </pic:pic>
              </a:graphicData>
            </a:graphic>
          </wp:inline>
        </w:drawing>
      </w:r>
    </w:p>
    <w:p w:rsidR="004019A2" w:rsidRPr="00B10F20" w:rsidRDefault="004019A2" w:rsidP="004019A2">
      <w:pPr>
        <w:rPr>
          <w:rFonts w:cs="Arial"/>
          <w:b/>
          <w:bCs/>
          <w:caps/>
          <w:kern w:val="32"/>
          <w:sz w:val="28"/>
          <w:szCs w:val="28"/>
          <w:lang w:val="sl-SI"/>
        </w:rPr>
      </w:pPr>
    </w:p>
    <w:p w:rsidR="004019A2" w:rsidRPr="00B10F20" w:rsidRDefault="004019A2" w:rsidP="004019A2">
      <w:pPr>
        <w:rPr>
          <w:rFonts w:ascii="Cambria" w:hAnsi="Cambria" w:cs="Arial"/>
          <w:b/>
          <w:bCs/>
          <w:kern w:val="32"/>
          <w:sz w:val="32"/>
          <w:szCs w:val="32"/>
          <w:lang w:val="sl-SI"/>
        </w:rPr>
      </w:pPr>
    </w:p>
    <w:p w:rsidR="004019A2" w:rsidRPr="00B10F20" w:rsidRDefault="004019A2" w:rsidP="004019A2">
      <w:pPr>
        <w:jc w:val="center"/>
        <w:rPr>
          <w:rFonts w:ascii="Cambria" w:hAnsi="Cambria" w:cs="Arial"/>
          <w:b/>
          <w:bCs/>
          <w:kern w:val="32"/>
          <w:sz w:val="36"/>
          <w:szCs w:val="36"/>
          <w:lang w:val="sl-SI"/>
        </w:rPr>
      </w:pPr>
      <w:r w:rsidRPr="00B10F20">
        <w:rPr>
          <w:rFonts w:ascii="Cambria" w:hAnsi="Cambria" w:cs="Arial"/>
          <w:b/>
          <w:bCs/>
          <w:kern w:val="32"/>
          <w:sz w:val="36"/>
          <w:szCs w:val="36"/>
          <w:lang w:val="sl-SI"/>
        </w:rPr>
        <w:t xml:space="preserve">UPUTSTVO ZA PODNOŠENJE PONUDA </w:t>
      </w:r>
    </w:p>
    <w:p w:rsidR="004019A2" w:rsidRPr="00B10F20" w:rsidRDefault="004019A2" w:rsidP="004019A2">
      <w:pPr>
        <w:rPr>
          <w:b/>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Pr="00B10F20" w:rsidRDefault="004019A2" w:rsidP="004019A2">
      <w:pPr>
        <w:spacing w:after="0"/>
        <w:rPr>
          <w:kern w:val="32"/>
          <w:lang w:val="sl-SI"/>
        </w:rPr>
      </w:pPr>
    </w:p>
    <w:p w:rsidR="004019A2" w:rsidRDefault="004019A2" w:rsidP="004019A2">
      <w:pPr>
        <w:spacing w:after="0"/>
        <w:rPr>
          <w:kern w:val="32"/>
          <w:lang w:val="sl-SI"/>
        </w:rPr>
      </w:pPr>
    </w:p>
    <w:p w:rsidR="004019A2" w:rsidRDefault="004019A2" w:rsidP="004019A2">
      <w:pPr>
        <w:spacing w:after="0"/>
        <w:rPr>
          <w:kern w:val="32"/>
          <w:lang w:val="sl-SI"/>
        </w:rPr>
      </w:pPr>
    </w:p>
    <w:p w:rsidR="004019A2" w:rsidRDefault="004019A2" w:rsidP="004019A2">
      <w:pPr>
        <w:spacing w:after="0"/>
        <w:rPr>
          <w:kern w:val="32"/>
          <w:lang w:val="sl-SI"/>
        </w:rPr>
      </w:pPr>
    </w:p>
    <w:p w:rsidR="004019A2" w:rsidRDefault="004019A2" w:rsidP="004019A2">
      <w:pPr>
        <w:spacing w:after="0"/>
        <w:rPr>
          <w:kern w:val="32"/>
          <w:lang w:val="sl-SI"/>
        </w:rPr>
      </w:pPr>
    </w:p>
    <w:p w:rsidR="00FC0CCD" w:rsidRDefault="00FC0CCD" w:rsidP="004019A2">
      <w:pPr>
        <w:spacing w:after="0"/>
        <w:rPr>
          <w:kern w:val="32"/>
          <w:lang w:val="sl-SI"/>
        </w:rPr>
      </w:pPr>
    </w:p>
    <w:p w:rsidR="00FC0CCD" w:rsidRDefault="00FC0CCD" w:rsidP="004019A2">
      <w:pPr>
        <w:spacing w:after="0"/>
        <w:rPr>
          <w:kern w:val="32"/>
          <w:lang w:val="sl-SI"/>
        </w:rPr>
      </w:pPr>
    </w:p>
    <w:p w:rsidR="004B44C3" w:rsidRDefault="004B44C3" w:rsidP="004019A2">
      <w:pPr>
        <w:spacing w:after="0"/>
        <w:rPr>
          <w:kern w:val="32"/>
          <w:lang w:val="sl-SI"/>
        </w:rPr>
      </w:pPr>
    </w:p>
    <w:p w:rsidR="004B44C3" w:rsidRDefault="004B44C3" w:rsidP="004019A2">
      <w:pPr>
        <w:spacing w:after="0"/>
        <w:rPr>
          <w:kern w:val="32"/>
          <w:lang w:val="sl-SI"/>
        </w:rPr>
      </w:pPr>
    </w:p>
    <w:p w:rsidR="004B44C3" w:rsidRDefault="004B44C3" w:rsidP="004019A2">
      <w:pPr>
        <w:spacing w:after="0"/>
        <w:rPr>
          <w:kern w:val="32"/>
          <w:lang w:val="sl-SI"/>
        </w:rPr>
      </w:pPr>
    </w:p>
    <w:p w:rsidR="004019A2" w:rsidRPr="006D7740" w:rsidRDefault="006D7740" w:rsidP="006D7740">
      <w:pPr>
        <w:pStyle w:val="Heading1"/>
        <w:rPr>
          <w:sz w:val="28"/>
          <w:szCs w:val="28"/>
        </w:rPr>
      </w:pPr>
      <w:r w:rsidRPr="006D7740">
        <w:rPr>
          <w:sz w:val="28"/>
          <w:szCs w:val="28"/>
        </w:rPr>
        <w:lastRenderedPageBreak/>
        <w:t>Uvod</w:t>
      </w:r>
    </w:p>
    <w:p w:rsidR="004019A2" w:rsidRPr="00B10F20" w:rsidRDefault="004019A2" w:rsidP="004019A2">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Uputstvo za podnošenje ponuda (u daljem tekstu: Uputstvo) precizira postupak davanja koncesije za eksploataciju mineralne sirovine </w:t>
      </w:r>
      <w:r w:rsidR="005C7731" w:rsidRPr="005C7731">
        <w:rPr>
          <w:rFonts w:ascii="Cambria" w:hAnsi="Cambria" w:cs="Cambria"/>
          <w:sz w:val="24"/>
          <w:szCs w:val="24"/>
        </w:rPr>
        <w:t xml:space="preserve">crvenih boksita </w:t>
      </w:r>
      <w:r w:rsidR="005C7731">
        <w:rPr>
          <w:rFonts w:ascii="Cambria" w:hAnsi="Cambria" w:cs="Cambria"/>
          <w:sz w:val="24"/>
          <w:szCs w:val="24"/>
        </w:rPr>
        <w:t xml:space="preserve">sa ležišta </w:t>
      </w:r>
      <w:r w:rsidR="005C7731" w:rsidRPr="005C7731">
        <w:rPr>
          <w:rFonts w:ascii="Cambria" w:hAnsi="Cambria" w:cs="Cambria"/>
          <w:sz w:val="24"/>
          <w:szCs w:val="24"/>
        </w:rPr>
        <w:t>„Za</w:t>
      </w:r>
      <w:r w:rsidR="0023685F">
        <w:rPr>
          <w:rFonts w:ascii="Cambria" w:hAnsi="Cambria" w:cs="Cambria"/>
          <w:sz w:val="24"/>
          <w:szCs w:val="24"/>
        </w:rPr>
        <w:t>grad“, „Đurakov do</w:t>
      </w:r>
      <w:r w:rsidR="005C7731" w:rsidRPr="005C7731">
        <w:rPr>
          <w:rFonts w:ascii="Cambria" w:hAnsi="Cambria" w:cs="Cambria"/>
          <w:sz w:val="24"/>
          <w:szCs w:val="24"/>
        </w:rPr>
        <w:t xml:space="preserve"> II“, „Štitovo II“ i „Biočki stan“</w:t>
      </w:r>
      <w:r w:rsidR="00F81C5A">
        <w:rPr>
          <w:rFonts w:ascii="Cambria" w:hAnsi="Cambria" w:cs="Cambria"/>
          <w:sz w:val="24"/>
          <w:szCs w:val="24"/>
        </w:rPr>
        <w:t>, opština Nikšić.</w:t>
      </w:r>
    </w:p>
    <w:p w:rsidR="004019A2" w:rsidRPr="00B10F20" w:rsidRDefault="004019A2" w:rsidP="004019A2">
      <w:pPr>
        <w:spacing w:after="120"/>
        <w:jc w:val="both"/>
        <w:rPr>
          <w:rFonts w:ascii="Cambria" w:hAnsi="Cambria" w:cs="Cambria"/>
          <w:sz w:val="24"/>
          <w:szCs w:val="24"/>
          <w:lang w:val="sr-Latn-CS"/>
        </w:rPr>
      </w:pPr>
      <w:r w:rsidRPr="00B10F20">
        <w:rPr>
          <w:rFonts w:ascii="Cambria" w:hAnsi="Cambria" w:cs="Cambria"/>
          <w:sz w:val="24"/>
          <w:szCs w:val="24"/>
          <w:lang w:val="sr-Latn-CS"/>
        </w:rPr>
        <w:t xml:space="preserve">Postupak dodjele koncesije se sprovodi u skladu sa Zakonom o koncesijama (“Službeni list CG”, broj 08/09), Uredbom o bližem načinu sprovođenja postupka javnog nadmetanja u otvorenom i dvostepenom postupku davanja koncesije (‘’Službeni list CG’’, broj 67/09) i drugim propisima. </w:t>
      </w:r>
    </w:p>
    <w:p w:rsidR="004019A2" w:rsidRPr="00B10F20" w:rsidRDefault="004019A2" w:rsidP="004019A2">
      <w:pPr>
        <w:spacing w:after="0"/>
        <w:jc w:val="both"/>
        <w:rPr>
          <w:rFonts w:ascii="Cambria" w:hAnsi="Cambria" w:cs="Cambria"/>
          <w:sz w:val="24"/>
          <w:szCs w:val="24"/>
          <w:lang w:val="sr-Latn-CS"/>
        </w:rPr>
      </w:pPr>
      <w:r w:rsidRPr="00B10F20">
        <w:rPr>
          <w:rFonts w:ascii="Cambria" w:hAnsi="Cambria" w:cs="Cambria"/>
          <w:sz w:val="24"/>
          <w:szCs w:val="24"/>
          <w:lang w:val="sr-Latn-CS"/>
        </w:rPr>
        <w:t xml:space="preserve">Ministarstvo ekonomije (u daljem tekstu: Ministarstvo) zadržava pravo da izmijeni Uputstvo najkasnije pet radnih dana prije krajnjeg roka za podnošenje ponuda. Izmjene će biti objavljene na isti način kao i  Uputstvo. </w:t>
      </w:r>
    </w:p>
    <w:p w:rsidR="004019A2" w:rsidRPr="00B10F20" w:rsidRDefault="004019A2" w:rsidP="004019A2">
      <w:pPr>
        <w:spacing w:after="0"/>
        <w:jc w:val="both"/>
        <w:rPr>
          <w:rFonts w:ascii="Cambria" w:hAnsi="Cambria" w:cs="Cambria"/>
          <w:sz w:val="24"/>
          <w:szCs w:val="24"/>
          <w:lang w:val="sr-Latn-CS"/>
        </w:rPr>
      </w:pPr>
    </w:p>
    <w:p w:rsidR="00D07F14" w:rsidRDefault="004019A2" w:rsidP="004019A2">
      <w:pPr>
        <w:spacing w:after="0"/>
        <w:jc w:val="both"/>
        <w:rPr>
          <w:rFonts w:ascii="Cambria" w:hAnsi="Cambria" w:cs="Cambria"/>
          <w:sz w:val="24"/>
          <w:szCs w:val="24"/>
          <w:lang w:val="sr-Latn-CS"/>
        </w:rPr>
      </w:pPr>
      <w:r w:rsidRPr="00B10F20">
        <w:rPr>
          <w:rFonts w:ascii="Cambria" w:hAnsi="Cambria" w:cs="Cambria"/>
          <w:sz w:val="24"/>
          <w:szCs w:val="24"/>
          <w:lang w:val="sr-Latn-CS"/>
        </w:rPr>
        <w:t>Sastavni dio ovog Uputstva čini i</w:t>
      </w:r>
      <w:r w:rsidR="00D07F14">
        <w:rPr>
          <w:rFonts w:ascii="Cambria" w:hAnsi="Cambria" w:cs="Cambria"/>
          <w:sz w:val="24"/>
          <w:szCs w:val="24"/>
          <w:lang w:val="sr-Latn-CS"/>
        </w:rPr>
        <w:t>:</w:t>
      </w:r>
    </w:p>
    <w:p w:rsidR="00B3714A" w:rsidRDefault="00B3714A" w:rsidP="00B3714A">
      <w:pPr>
        <w:pStyle w:val="ListParagraph"/>
        <w:numPr>
          <w:ilvl w:val="0"/>
          <w:numId w:val="27"/>
        </w:numPr>
        <w:spacing w:after="0"/>
        <w:jc w:val="both"/>
        <w:rPr>
          <w:rFonts w:ascii="Cambria" w:hAnsi="Cambria" w:cs="Cambria"/>
          <w:sz w:val="24"/>
          <w:szCs w:val="24"/>
          <w:lang w:val="sr-Latn-CS"/>
        </w:rPr>
      </w:pPr>
      <w:r w:rsidRPr="00B3714A">
        <w:rPr>
          <w:rFonts w:ascii="Cambria" w:hAnsi="Cambria" w:cs="Cambria"/>
          <w:sz w:val="24"/>
          <w:szCs w:val="24"/>
          <w:lang w:val="sr-Latn-CS"/>
        </w:rPr>
        <w:t xml:space="preserve">Obrazac A – Podaci o ponuđaču, </w:t>
      </w:r>
    </w:p>
    <w:p w:rsidR="00B3714A" w:rsidRDefault="00B3714A" w:rsidP="00B3714A">
      <w:pPr>
        <w:pStyle w:val="ListParagraph"/>
        <w:numPr>
          <w:ilvl w:val="0"/>
          <w:numId w:val="27"/>
        </w:numPr>
        <w:spacing w:after="0"/>
        <w:jc w:val="both"/>
        <w:rPr>
          <w:rFonts w:ascii="Cambria" w:hAnsi="Cambria" w:cs="Cambria"/>
          <w:sz w:val="24"/>
          <w:szCs w:val="24"/>
          <w:lang w:val="sr-Latn-CS"/>
        </w:rPr>
      </w:pPr>
      <w:r w:rsidRPr="00B3714A">
        <w:rPr>
          <w:rFonts w:ascii="Cambria" w:hAnsi="Cambria" w:cs="Cambria"/>
          <w:sz w:val="24"/>
          <w:szCs w:val="24"/>
          <w:lang w:val="sr-Latn-CS"/>
        </w:rPr>
        <w:t xml:space="preserve">Obrazac B – Tehnička </w:t>
      </w:r>
      <w:r w:rsidRPr="00B3714A">
        <w:rPr>
          <w:rFonts w:ascii="Cambria" w:hAnsi="Cambria" w:cs="Cambria"/>
          <w:sz w:val="24"/>
          <w:szCs w:val="24"/>
        </w:rPr>
        <w:t>ponuda</w:t>
      </w:r>
      <w:r w:rsidR="00D07F14">
        <w:rPr>
          <w:rFonts w:ascii="Cambria" w:hAnsi="Cambria" w:cs="Cambria"/>
          <w:sz w:val="24"/>
          <w:szCs w:val="24"/>
        </w:rPr>
        <w:t>,</w:t>
      </w:r>
      <w:r w:rsidRPr="00B3714A">
        <w:rPr>
          <w:rFonts w:ascii="Cambria" w:hAnsi="Cambria" w:cs="Cambria"/>
          <w:sz w:val="24"/>
          <w:szCs w:val="24"/>
          <w:lang w:val="sr-Latn-CS"/>
        </w:rPr>
        <w:t xml:space="preserve"> i </w:t>
      </w:r>
    </w:p>
    <w:p w:rsidR="00B3714A" w:rsidRPr="00B3714A" w:rsidRDefault="00B3714A" w:rsidP="00B3714A">
      <w:pPr>
        <w:pStyle w:val="ListParagraph"/>
        <w:numPr>
          <w:ilvl w:val="0"/>
          <w:numId w:val="27"/>
        </w:numPr>
        <w:spacing w:after="0"/>
        <w:jc w:val="both"/>
        <w:rPr>
          <w:rFonts w:ascii="Cambria" w:hAnsi="Cambria" w:cs="Cambria"/>
          <w:sz w:val="24"/>
          <w:szCs w:val="24"/>
          <w:lang w:val="sr-Latn-CS"/>
        </w:rPr>
      </w:pPr>
      <w:r w:rsidRPr="00B3714A">
        <w:rPr>
          <w:rFonts w:ascii="Cambria" w:hAnsi="Cambria" w:cs="Cambria"/>
          <w:sz w:val="24"/>
          <w:szCs w:val="24"/>
          <w:lang w:val="sr-Latn-CS"/>
        </w:rPr>
        <w:t>Obrazac C - Forma bankarske garancije za ponudu.</w:t>
      </w:r>
    </w:p>
    <w:p w:rsidR="004019A2" w:rsidRPr="006D7740" w:rsidRDefault="004019A2" w:rsidP="006D7740">
      <w:pPr>
        <w:pStyle w:val="Heading1"/>
        <w:rPr>
          <w:sz w:val="28"/>
          <w:szCs w:val="28"/>
        </w:rPr>
      </w:pPr>
      <w:r w:rsidRPr="006D7740">
        <w:rPr>
          <w:sz w:val="28"/>
          <w:szCs w:val="28"/>
        </w:rPr>
        <w:t>Komunikacija</w:t>
      </w:r>
    </w:p>
    <w:p w:rsidR="004019A2" w:rsidRPr="00B10F20" w:rsidRDefault="004019A2" w:rsidP="004019A2">
      <w:pPr>
        <w:jc w:val="both"/>
        <w:rPr>
          <w:rFonts w:ascii="Cambria" w:hAnsi="Cambria"/>
          <w:sz w:val="24"/>
          <w:szCs w:val="24"/>
          <w:lang w:val="sl-SI"/>
        </w:rPr>
      </w:pPr>
      <w:r w:rsidRPr="00B10F20">
        <w:rPr>
          <w:rFonts w:ascii="Cambria" w:hAnsi="Cambria"/>
          <w:sz w:val="24"/>
          <w:szCs w:val="24"/>
          <w:lang w:val="sl-SI"/>
        </w:rPr>
        <w:t xml:space="preserve">Pitanja koja se odnose na tendersku dokumentaciju, zahtjeve za dobijanje dokumenata, plaćanje naknada i druge upite utreba uputiti Ministarstvu na sledeću adresu: </w:t>
      </w:r>
    </w:p>
    <w:p w:rsidR="004019A2" w:rsidRPr="00B10F20" w:rsidRDefault="004019A2" w:rsidP="004019A2">
      <w:pPr>
        <w:spacing w:after="0"/>
        <w:jc w:val="both"/>
        <w:rPr>
          <w:rFonts w:ascii="Cambria" w:hAnsi="Cambria"/>
          <w:sz w:val="24"/>
          <w:szCs w:val="24"/>
          <w:lang w:val="sl-SI"/>
        </w:rPr>
      </w:pPr>
      <w:r w:rsidRPr="00B10F20">
        <w:rPr>
          <w:rFonts w:ascii="Cambria" w:hAnsi="Cambria"/>
          <w:sz w:val="24"/>
          <w:szCs w:val="24"/>
          <w:lang w:val="sl-SI"/>
        </w:rPr>
        <w:t xml:space="preserve">Ministarstvo ekonomije </w:t>
      </w: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Rimski trg 46</w:t>
      </w: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81000 Podgorica</w:t>
      </w: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Crna Gora</w:t>
      </w: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TEL: +382 20 482</w:t>
      </w:r>
      <w:r w:rsidR="0042189D">
        <w:rPr>
          <w:rFonts w:ascii="Cambria" w:hAnsi="Cambria"/>
          <w:sz w:val="24"/>
          <w:szCs w:val="24"/>
          <w:lang w:val="sl-SI"/>
        </w:rPr>
        <w:t xml:space="preserve"> 290</w:t>
      </w:r>
      <w:r w:rsidRPr="00B10F20">
        <w:rPr>
          <w:rFonts w:ascii="Cambria" w:hAnsi="Cambria"/>
          <w:sz w:val="24"/>
          <w:szCs w:val="24"/>
          <w:lang w:val="sl-SI"/>
        </w:rPr>
        <w:t xml:space="preserve"> </w:t>
      </w:r>
      <w:r w:rsidRPr="00B10F20">
        <w:rPr>
          <w:rFonts w:ascii="Cambria" w:hAnsi="Cambria"/>
          <w:sz w:val="24"/>
          <w:szCs w:val="24"/>
          <w:lang w:val="nb-NO"/>
        </w:rPr>
        <w:t xml:space="preserve">; </w:t>
      </w: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 xml:space="preserve">FAX: +382 20 482 300; </w:t>
      </w:r>
    </w:p>
    <w:p w:rsidR="004019A2" w:rsidRPr="00B10F20" w:rsidRDefault="004019A2" w:rsidP="004019A2">
      <w:pPr>
        <w:spacing w:after="0"/>
        <w:rPr>
          <w:rFonts w:ascii="Cambria" w:hAnsi="Cambria"/>
          <w:sz w:val="24"/>
          <w:szCs w:val="24"/>
          <w:lang w:val="sl-SI"/>
        </w:rPr>
      </w:pPr>
    </w:p>
    <w:p w:rsidR="004019A2" w:rsidRPr="00B10F20" w:rsidRDefault="004019A2" w:rsidP="004019A2">
      <w:pPr>
        <w:spacing w:after="0"/>
        <w:rPr>
          <w:rFonts w:ascii="Cambria" w:hAnsi="Cambria"/>
          <w:sz w:val="24"/>
          <w:szCs w:val="24"/>
          <w:lang w:val="sl-SI"/>
        </w:rPr>
      </w:pPr>
      <w:r w:rsidRPr="00B10F20">
        <w:rPr>
          <w:rFonts w:ascii="Cambria" w:hAnsi="Cambria"/>
          <w:sz w:val="24"/>
          <w:szCs w:val="24"/>
          <w:lang w:val="sl-SI"/>
        </w:rPr>
        <w:t xml:space="preserve">Kontakt </w:t>
      </w:r>
      <w:r w:rsidRPr="00B10F20">
        <w:rPr>
          <w:rFonts w:ascii="Cambria" w:hAnsi="Cambria"/>
          <w:sz w:val="24"/>
          <w:szCs w:val="24"/>
          <w:lang w:val="nb-NO"/>
        </w:rPr>
        <w:t>lica</w:t>
      </w:r>
      <w:r w:rsidRPr="00B10F20">
        <w:rPr>
          <w:rFonts w:ascii="Cambria" w:hAnsi="Cambria"/>
          <w:sz w:val="24"/>
          <w:szCs w:val="24"/>
          <w:lang w:val="sl-SI"/>
        </w:rPr>
        <w:t xml:space="preserve">: </w:t>
      </w:r>
      <w:r w:rsidR="00F81C5A">
        <w:rPr>
          <w:rFonts w:ascii="Cambria" w:hAnsi="Cambria"/>
          <w:sz w:val="24"/>
          <w:szCs w:val="24"/>
          <w:lang w:val="sl-SI"/>
        </w:rPr>
        <w:t>Ljiljana Maksimović; Radosav Čović</w:t>
      </w:r>
    </w:p>
    <w:p w:rsidR="004019A2" w:rsidRPr="003A07E4" w:rsidRDefault="004019A2" w:rsidP="004019A2">
      <w:pPr>
        <w:rPr>
          <w:rFonts w:ascii="Cambria" w:hAnsi="Cambria"/>
          <w:sz w:val="24"/>
          <w:szCs w:val="24"/>
        </w:rPr>
      </w:pPr>
      <w:r w:rsidRPr="00B10F20">
        <w:rPr>
          <w:rFonts w:ascii="Cambria" w:hAnsi="Cambria"/>
          <w:sz w:val="24"/>
          <w:szCs w:val="24"/>
          <w:lang w:val="sl-SI"/>
        </w:rPr>
        <w:t>E-mail:</w:t>
      </w:r>
      <w:r w:rsidRPr="00B10F20">
        <w:rPr>
          <w:rFonts w:ascii="Cambria" w:hAnsi="Cambria"/>
          <w:sz w:val="24"/>
          <w:szCs w:val="24"/>
        </w:rPr>
        <w:t xml:space="preserve"> </w:t>
      </w:r>
      <w:r w:rsidRPr="00B10F20">
        <w:rPr>
          <w:rFonts w:ascii="Cambria" w:hAnsi="Cambria"/>
          <w:sz w:val="24"/>
          <w:szCs w:val="24"/>
          <w:lang w:val="sl-SI"/>
        </w:rPr>
        <w:t xml:space="preserve"> </w:t>
      </w:r>
      <w:hyperlink r:id="rId9" w:history="1">
        <w:r w:rsidR="004B44C3" w:rsidRPr="00D452C1">
          <w:rPr>
            <w:rStyle w:val="Hyperlink"/>
            <w:rFonts w:ascii="Cambria" w:hAnsi="Cambria"/>
            <w:sz w:val="24"/>
            <w:szCs w:val="24"/>
            <w:lang w:val="sl-SI"/>
          </w:rPr>
          <w:t>ljiljana.maksimovic</w:t>
        </w:r>
        <w:r w:rsidR="004B44C3" w:rsidRPr="00D452C1">
          <w:rPr>
            <w:rStyle w:val="Hyperlink"/>
            <w:rFonts w:ascii="Cambria" w:hAnsi="Cambria"/>
            <w:sz w:val="24"/>
            <w:szCs w:val="24"/>
          </w:rPr>
          <w:t>@mek.gov.me</w:t>
        </w:r>
      </w:hyperlink>
      <w:r w:rsidR="004B44C3">
        <w:rPr>
          <w:rFonts w:ascii="Cambria" w:hAnsi="Cambria"/>
          <w:sz w:val="24"/>
          <w:szCs w:val="24"/>
        </w:rPr>
        <w:t xml:space="preserve"> </w:t>
      </w:r>
      <w:r w:rsidR="00F81C5A">
        <w:rPr>
          <w:rFonts w:ascii="Cambria" w:hAnsi="Cambria"/>
          <w:sz w:val="24"/>
          <w:szCs w:val="24"/>
          <w:lang w:val="sr-Latn-CS"/>
        </w:rPr>
        <w:t xml:space="preserve">; </w:t>
      </w:r>
      <w:hyperlink r:id="rId10" w:history="1">
        <w:r w:rsidR="003A07E4" w:rsidRPr="00A43D25">
          <w:rPr>
            <w:rStyle w:val="Hyperlink"/>
            <w:rFonts w:ascii="Cambria" w:hAnsi="Cambria"/>
            <w:sz w:val="24"/>
            <w:szCs w:val="24"/>
            <w:lang w:val="sr-Latn-CS"/>
          </w:rPr>
          <w:t>radosav.covic</w:t>
        </w:r>
        <w:r w:rsidR="003A07E4" w:rsidRPr="00A43D25">
          <w:rPr>
            <w:rStyle w:val="Hyperlink"/>
            <w:rFonts w:ascii="Cambria" w:hAnsi="Cambria"/>
            <w:sz w:val="24"/>
            <w:szCs w:val="24"/>
          </w:rPr>
          <w:t>@mek.gov.me</w:t>
        </w:r>
      </w:hyperlink>
      <w:r w:rsidR="003A07E4">
        <w:rPr>
          <w:rFonts w:ascii="Cambria" w:hAnsi="Cambria"/>
          <w:sz w:val="24"/>
          <w:szCs w:val="24"/>
        </w:rPr>
        <w:t xml:space="preserve"> </w:t>
      </w:r>
    </w:p>
    <w:p w:rsidR="004019A2" w:rsidRPr="00B10F20" w:rsidRDefault="004019A2" w:rsidP="004019A2">
      <w:pPr>
        <w:rPr>
          <w:rFonts w:ascii="Cambria" w:hAnsi="Cambria"/>
          <w:sz w:val="24"/>
          <w:szCs w:val="24"/>
          <w:lang w:val="sl-SI"/>
        </w:rPr>
      </w:pPr>
      <w:r w:rsidRPr="00B10F20">
        <w:rPr>
          <w:rFonts w:ascii="Cambria" w:hAnsi="Cambria"/>
          <w:sz w:val="24"/>
          <w:szCs w:val="24"/>
          <w:lang w:val="sl-SI"/>
        </w:rPr>
        <w:t>Radno vrijeme: 10:00-15:00 UTC+01</w:t>
      </w:r>
    </w:p>
    <w:p w:rsidR="004019A2" w:rsidRPr="00B10F20" w:rsidRDefault="004019A2" w:rsidP="004019A2">
      <w:pPr>
        <w:jc w:val="both"/>
        <w:rPr>
          <w:rFonts w:ascii="Cambria" w:hAnsi="Cambria"/>
          <w:sz w:val="24"/>
          <w:szCs w:val="24"/>
          <w:lang w:val="sl-SI"/>
        </w:rPr>
      </w:pPr>
      <w:r w:rsidRPr="00B10F20">
        <w:rPr>
          <w:rFonts w:ascii="Cambria" w:hAnsi="Cambria"/>
          <w:sz w:val="24"/>
          <w:szCs w:val="24"/>
          <w:lang w:val="sl-SI"/>
        </w:rPr>
        <w:t xml:space="preserve">Ministarstvo će na dobijena pitanja u vezi sa tenderskom dokumentacijom odgovoriti u roku od pet radnih dana. Odgovori Ministarstva na pitanja biće dostavljena i drugim licima koja su izvršila otkup </w:t>
      </w:r>
      <w:r w:rsidRPr="00FC0CCD">
        <w:rPr>
          <w:rFonts w:ascii="Cambria" w:hAnsi="Cambria"/>
          <w:sz w:val="24"/>
          <w:szCs w:val="24"/>
          <w:lang w:val="sl-SI"/>
        </w:rPr>
        <w:t>tenderske dokumentacije</w:t>
      </w:r>
      <w:r w:rsidRPr="00B10F20">
        <w:rPr>
          <w:rFonts w:ascii="Cambria" w:hAnsi="Cambria"/>
          <w:sz w:val="24"/>
          <w:szCs w:val="24"/>
          <w:lang w:val="sl-SI"/>
        </w:rPr>
        <w:t xml:space="preserve"> </w:t>
      </w:r>
      <w:r w:rsidRPr="00B10F20">
        <w:rPr>
          <w:rFonts w:ascii="Cambria" w:hAnsi="Cambria"/>
          <w:sz w:val="24"/>
          <w:szCs w:val="24"/>
          <w:lang w:val="nb-NO"/>
        </w:rPr>
        <w:t>bez navođenja strane koja je postavila pitanje</w:t>
      </w:r>
      <w:r w:rsidRPr="00B10F20">
        <w:rPr>
          <w:rFonts w:ascii="Cambria" w:hAnsi="Cambria"/>
          <w:sz w:val="24"/>
          <w:szCs w:val="24"/>
          <w:lang w:val="sl-SI"/>
        </w:rPr>
        <w:t>. Ministarstvo neće odgovarati na pitanja koja prispiju pet radnih dana prije krajnjeg roka za podnošenje ponuda ili kraće.  Ministarstvo nije u obavezi da odgovori na sva pitanja.</w:t>
      </w:r>
    </w:p>
    <w:p w:rsidR="00A87ADD" w:rsidRPr="006D7740" w:rsidRDefault="004019A2" w:rsidP="006D7740">
      <w:pPr>
        <w:pStyle w:val="Heading1"/>
        <w:rPr>
          <w:sz w:val="28"/>
          <w:szCs w:val="28"/>
          <w:lang w:val="sl-SI"/>
        </w:rPr>
      </w:pPr>
      <w:r w:rsidRPr="006D7740">
        <w:rPr>
          <w:sz w:val="28"/>
          <w:szCs w:val="28"/>
          <w:lang w:val="sl-SI"/>
        </w:rPr>
        <w:lastRenderedPageBreak/>
        <w:t>Tenderska dokumentacija</w:t>
      </w:r>
    </w:p>
    <w:p w:rsidR="004019A2" w:rsidRPr="00FC0CCD" w:rsidRDefault="006D7740" w:rsidP="004019A2">
      <w:pPr>
        <w:jc w:val="both"/>
        <w:rPr>
          <w:rFonts w:ascii="Cambria" w:hAnsi="Cambria" w:cs="Arial"/>
          <w:sz w:val="24"/>
          <w:szCs w:val="24"/>
          <w:lang w:val="sl-SI"/>
        </w:rPr>
      </w:pPr>
      <w:r w:rsidRPr="00FC0CCD">
        <w:rPr>
          <w:rFonts w:ascii="Cambria" w:hAnsi="Cambria" w:cs="Arial"/>
          <w:sz w:val="24"/>
          <w:szCs w:val="24"/>
          <w:lang w:val="sl-SI"/>
        </w:rPr>
        <w:t>Tendersku</w:t>
      </w:r>
      <w:r w:rsidR="004019A2" w:rsidRPr="00FC0CCD">
        <w:rPr>
          <w:rFonts w:ascii="Cambria" w:hAnsi="Cambria" w:cs="Arial"/>
          <w:sz w:val="24"/>
          <w:szCs w:val="24"/>
          <w:lang w:val="sl-SI"/>
        </w:rPr>
        <w:t xml:space="preserve"> </w:t>
      </w:r>
      <w:r w:rsidRPr="00FC0CCD">
        <w:rPr>
          <w:rFonts w:ascii="Cambria" w:hAnsi="Cambria" w:cs="Arial"/>
          <w:sz w:val="24"/>
          <w:szCs w:val="24"/>
          <w:lang w:val="sl-SI"/>
        </w:rPr>
        <w:t>dokumentaciju</w:t>
      </w:r>
      <w:r w:rsidR="004019A2" w:rsidRPr="00FC0CCD">
        <w:rPr>
          <w:rFonts w:ascii="Cambria" w:hAnsi="Cambria" w:cs="Arial"/>
          <w:sz w:val="24"/>
          <w:szCs w:val="24"/>
          <w:lang w:val="sl-SI"/>
        </w:rPr>
        <w:t xml:space="preserve"> </w:t>
      </w:r>
      <w:r w:rsidR="003A07E4" w:rsidRPr="00FC0CCD">
        <w:rPr>
          <w:rFonts w:ascii="Cambria" w:hAnsi="Cambria" w:cs="Arial"/>
          <w:sz w:val="24"/>
          <w:szCs w:val="24"/>
          <w:lang w:val="sl-SI"/>
        </w:rPr>
        <w:t>čine</w:t>
      </w:r>
      <w:r w:rsidR="004019A2" w:rsidRPr="00FC0CCD">
        <w:rPr>
          <w:rFonts w:ascii="Cambria" w:hAnsi="Cambria" w:cs="Arial"/>
          <w:sz w:val="24"/>
          <w:szCs w:val="24"/>
          <w:lang w:val="sl-SI"/>
        </w:rPr>
        <w:t xml:space="preserve">: </w:t>
      </w:r>
      <w:r w:rsidR="00B3714A" w:rsidRPr="00FC0CCD">
        <w:rPr>
          <w:rFonts w:ascii="Cambria" w:hAnsi="Cambria" w:cs="Arial"/>
          <w:sz w:val="24"/>
          <w:szCs w:val="24"/>
          <w:lang w:val="sl-SI"/>
        </w:rPr>
        <w:t xml:space="preserve">Javni oglas za dostavljanje ponuda za dodjelu ugovora o koncesiji za eksploataciju crvenih boksita na ležištima „Zagrad“, „Đurakov do II“, „Štitovo II“ i „Biočki stan“, opština Nikšić, </w:t>
      </w:r>
      <w:r w:rsidR="009E38FC" w:rsidRPr="00FC0CCD">
        <w:rPr>
          <w:rFonts w:ascii="Cambria" w:hAnsi="Cambria" w:cs="Arial"/>
          <w:sz w:val="24"/>
          <w:szCs w:val="24"/>
          <w:lang w:val="sl-SI"/>
        </w:rPr>
        <w:t>Koncesioni akt o ležištima crvenih boksita „Zagrad“</w:t>
      </w:r>
      <w:r w:rsidR="0042189D">
        <w:rPr>
          <w:rFonts w:ascii="Cambria" w:hAnsi="Cambria" w:cs="Arial"/>
          <w:sz w:val="24"/>
          <w:szCs w:val="24"/>
          <w:lang w:val="sl-SI"/>
        </w:rPr>
        <w:t xml:space="preserve">, „Đurakov do </w:t>
      </w:r>
      <w:r w:rsidR="009E38FC" w:rsidRPr="00FC0CCD">
        <w:rPr>
          <w:rFonts w:ascii="Cambria" w:hAnsi="Cambria" w:cs="Arial"/>
          <w:sz w:val="24"/>
          <w:szCs w:val="24"/>
          <w:lang w:val="sl-SI"/>
        </w:rPr>
        <w:t>II“, „Štitovo II“ i „Biočki stan“</w:t>
      </w:r>
      <w:r w:rsidR="003A07E4" w:rsidRPr="00FC0CCD">
        <w:rPr>
          <w:rFonts w:ascii="Cambria" w:hAnsi="Cambria" w:cs="Arial"/>
          <w:sz w:val="24"/>
          <w:szCs w:val="24"/>
          <w:lang w:val="sl-SI"/>
        </w:rPr>
        <w:t>, opština</w:t>
      </w:r>
      <w:r w:rsidR="00327A62" w:rsidRPr="00FC0CCD">
        <w:rPr>
          <w:rFonts w:ascii="Cambria" w:hAnsi="Cambria" w:cs="Arial"/>
          <w:sz w:val="24"/>
          <w:szCs w:val="24"/>
          <w:lang w:val="sl-SI"/>
        </w:rPr>
        <w:t xml:space="preserve"> Nikšić,  </w:t>
      </w:r>
      <w:r w:rsidR="00327A62" w:rsidRPr="00FC0CCD">
        <w:rPr>
          <w:rFonts w:ascii="Cambria" w:hAnsi="Cambria" w:cs="Arial"/>
          <w:bCs/>
          <w:sz w:val="24"/>
          <w:szCs w:val="24"/>
          <w:lang w:val="sl-SI"/>
        </w:rPr>
        <w:t>Nacrt</w:t>
      </w:r>
      <w:r w:rsidR="00D07F14" w:rsidRPr="00FC0CCD">
        <w:rPr>
          <w:rFonts w:ascii="Cambria" w:hAnsi="Cambria" w:cs="Arial"/>
          <w:bCs/>
          <w:sz w:val="24"/>
          <w:szCs w:val="24"/>
          <w:lang w:val="sl-SI"/>
        </w:rPr>
        <w:t>i</w:t>
      </w:r>
      <w:r w:rsidR="004019A2" w:rsidRPr="00FC0CCD">
        <w:rPr>
          <w:rFonts w:ascii="Cambria" w:hAnsi="Cambria" w:cs="Arial"/>
          <w:bCs/>
          <w:sz w:val="24"/>
          <w:szCs w:val="24"/>
          <w:lang w:val="sl-SI"/>
        </w:rPr>
        <w:t xml:space="preserve"> ugovora o koncesiji </w:t>
      </w:r>
      <w:r w:rsidR="00327A62" w:rsidRPr="00FC0CCD">
        <w:rPr>
          <w:rFonts w:ascii="Cambria" w:hAnsi="Cambria" w:cs="Arial"/>
          <w:bCs/>
          <w:sz w:val="24"/>
          <w:szCs w:val="24"/>
          <w:lang w:val="sl-SI"/>
        </w:rPr>
        <w:t xml:space="preserve"> za eksploataciju mineralnih sirovina i ovo Uputstvo, sa svim pripadajućim prilozima i obrascima</w:t>
      </w:r>
      <w:r w:rsidR="004019A2" w:rsidRPr="00FC0CCD">
        <w:rPr>
          <w:rFonts w:ascii="Cambria" w:hAnsi="Cambria" w:cs="Arial"/>
          <w:bCs/>
          <w:sz w:val="24"/>
          <w:szCs w:val="24"/>
          <w:lang w:val="sl-SI"/>
        </w:rPr>
        <w:t>.</w:t>
      </w:r>
    </w:p>
    <w:p w:rsidR="004019A2" w:rsidRPr="00B10F20" w:rsidRDefault="004019A2" w:rsidP="006D7740">
      <w:pPr>
        <w:spacing w:after="120"/>
        <w:jc w:val="both"/>
        <w:rPr>
          <w:rFonts w:ascii="Cambria" w:hAnsi="Cambria"/>
          <w:sz w:val="24"/>
          <w:szCs w:val="24"/>
          <w:lang w:val="sr-Latn-CS"/>
        </w:rPr>
      </w:pPr>
      <w:r w:rsidRPr="00B10F20">
        <w:rPr>
          <w:rFonts w:ascii="Cambria" w:hAnsi="Cambria"/>
          <w:sz w:val="24"/>
          <w:szCs w:val="24"/>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 Ukoliko zainteresovano lice nastupa kao ovlašteni predstavnik privrednog društva ili konzorcijuma neophodno je da prezentuje ovlašćenje da zastupa to društvo</w:t>
      </w:r>
      <w:r w:rsidR="00D07F14">
        <w:rPr>
          <w:rFonts w:ascii="Cambria" w:hAnsi="Cambria"/>
          <w:sz w:val="24"/>
          <w:szCs w:val="24"/>
          <w:lang w:val="sr-Latn-CS"/>
        </w:rPr>
        <w:t>,</w:t>
      </w:r>
      <w:r w:rsidRPr="00B10F20">
        <w:rPr>
          <w:rFonts w:ascii="Cambria" w:hAnsi="Cambria"/>
          <w:sz w:val="24"/>
          <w:szCs w:val="24"/>
          <w:lang w:val="sr-Latn-CS"/>
        </w:rPr>
        <w:t xml:space="preserve"> tj. konzorcijum. </w:t>
      </w:r>
    </w:p>
    <w:p w:rsidR="004019A2" w:rsidRPr="00B10F20" w:rsidRDefault="004019A2" w:rsidP="004019A2">
      <w:pPr>
        <w:spacing w:after="120"/>
        <w:jc w:val="both"/>
        <w:rPr>
          <w:rFonts w:ascii="Cambria" w:hAnsi="Cambria"/>
          <w:sz w:val="24"/>
          <w:szCs w:val="24"/>
          <w:lang w:val="sr-Latn-CS"/>
        </w:rPr>
      </w:pPr>
      <w:r w:rsidRPr="00B10F20">
        <w:rPr>
          <w:rFonts w:ascii="Cambria" w:hAnsi="Cambria"/>
          <w:sz w:val="24"/>
          <w:szCs w:val="24"/>
          <w:lang w:val="sr-Latn-CS"/>
        </w:rPr>
        <w:t>Samo lica koja su izvršila otkup Tenderske dokumentacije imaju pravo da učestvuju u postupku javnog nadmetanja za dodjelu koncesije.</w:t>
      </w:r>
    </w:p>
    <w:p w:rsidR="009E38FC" w:rsidRDefault="004019A2" w:rsidP="006D7740">
      <w:pPr>
        <w:spacing w:after="120"/>
        <w:jc w:val="both"/>
        <w:rPr>
          <w:rFonts w:ascii="Cambria" w:hAnsi="Cambria"/>
          <w:sz w:val="24"/>
          <w:szCs w:val="24"/>
          <w:lang w:val="sr-Latn-CS"/>
        </w:rPr>
      </w:pPr>
      <w:r w:rsidRPr="00B10F20">
        <w:rPr>
          <w:rFonts w:ascii="Cambria" w:hAnsi="Cambria"/>
          <w:sz w:val="24"/>
          <w:szCs w:val="24"/>
          <w:lang w:val="sr-Latn-CS"/>
        </w:rPr>
        <w:t>Ministarstvo će izdati potvrdu o otkupljenoj Tend</w:t>
      </w:r>
      <w:r w:rsidR="00F97095">
        <w:rPr>
          <w:rFonts w:ascii="Cambria" w:hAnsi="Cambria"/>
          <w:sz w:val="24"/>
          <w:szCs w:val="24"/>
          <w:lang w:val="sr-Latn-CS"/>
        </w:rPr>
        <w:t>e</w:t>
      </w:r>
      <w:r w:rsidRPr="00B10F20">
        <w:rPr>
          <w:rFonts w:ascii="Cambria" w:hAnsi="Cambria"/>
          <w:sz w:val="24"/>
          <w:szCs w:val="24"/>
          <w:lang w:val="sr-Latn-CS"/>
        </w:rPr>
        <w:t xml:space="preserve">rskoj dokumentaciji. </w:t>
      </w:r>
    </w:p>
    <w:p w:rsidR="009E38FC" w:rsidRPr="009E38FC" w:rsidRDefault="009E38FC" w:rsidP="009E38FC">
      <w:pPr>
        <w:jc w:val="both"/>
        <w:rPr>
          <w:rFonts w:asciiTheme="majorHAnsi" w:hAnsiTheme="majorHAnsi"/>
          <w:sz w:val="24"/>
          <w:szCs w:val="24"/>
          <w:lang w:val="sr-Latn-CS"/>
        </w:rPr>
      </w:pPr>
      <w:r w:rsidRPr="009E38FC">
        <w:rPr>
          <w:rFonts w:asciiTheme="majorHAnsi" w:hAnsiTheme="majorHAnsi"/>
          <w:sz w:val="24"/>
          <w:szCs w:val="24"/>
          <w:lang w:val="sr-Latn-CS"/>
        </w:rPr>
        <w:t xml:space="preserve">Cijena otkupa Tenderske dokumentacije </w:t>
      </w:r>
      <w:r w:rsidRPr="001B7DA3">
        <w:rPr>
          <w:rFonts w:asciiTheme="majorHAnsi" w:hAnsiTheme="majorHAnsi"/>
          <w:sz w:val="24"/>
          <w:szCs w:val="24"/>
          <w:lang w:val="sr-Latn-CS"/>
        </w:rPr>
        <w:t xml:space="preserve">iznosi </w:t>
      </w:r>
      <w:r w:rsidR="0023685F" w:rsidRPr="001B7DA3">
        <w:rPr>
          <w:rFonts w:asciiTheme="majorHAnsi" w:hAnsiTheme="majorHAnsi"/>
          <w:sz w:val="24"/>
          <w:szCs w:val="24"/>
          <w:lang w:val="sr-Latn-CS"/>
        </w:rPr>
        <w:t>3.000,</w:t>
      </w:r>
      <w:r w:rsidRPr="001B7DA3">
        <w:rPr>
          <w:rFonts w:asciiTheme="majorHAnsi" w:hAnsiTheme="majorHAnsi"/>
          <w:sz w:val="24"/>
          <w:szCs w:val="24"/>
          <w:lang w:val="sr-Latn-CS"/>
        </w:rPr>
        <w:t>00 €</w:t>
      </w:r>
      <w:r w:rsidR="0042189D">
        <w:rPr>
          <w:rFonts w:asciiTheme="majorHAnsi" w:hAnsiTheme="majorHAnsi"/>
          <w:sz w:val="24"/>
          <w:szCs w:val="24"/>
          <w:lang w:val="sr-Latn-CS"/>
        </w:rPr>
        <w:t xml:space="preserve"> (slovima: trihiljade</w:t>
      </w:r>
      <w:r w:rsidR="0023685F">
        <w:rPr>
          <w:rFonts w:asciiTheme="majorHAnsi" w:hAnsiTheme="majorHAnsi"/>
          <w:sz w:val="24"/>
          <w:szCs w:val="24"/>
          <w:lang w:val="sr-Latn-CS"/>
        </w:rPr>
        <w:t>eura)</w:t>
      </w:r>
      <w:r w:rsidRPr="009E38FC">
        <w:rPr>
          <w:rFonts w:asciiTheme="majorHAnsi" w:hAnsiTheme="majorHAnsi"/>
          <w:sz w:val="24"/>
          <w:szCs w:val="24"/>
          <w:lang w:val="sr-Latn-CS"/>
        </w:rPr>
        <w:t xml:space="preserve"> i ista se uplaćuje na račun Glavnog Budžeta CG broj: 832-3161232-94 (svrha uplate: Otkup Tenderske dokumentacije – boksiti) </w:t>
      </w:r>
    </w:p>
    <w:p w:rsidR="009E38FC" w:rsidRPr="009E38FC" w:rsidRDefault="009E38FC" w:rsidP="009E38FC">
      <w:pPr>
        <w:tabs>
          <w:tab w:val="left" w:pos="540"/>
        </w:tabs>
        <w:spacing w:after="0" w:line="240" w:lineRule="auto"/>
        <w:jc w:val="both"/>
        <w:rPr>
          <w:rFonts w:asciiTheme="majorHAnsi" w:hAnsiTheme="majorHAnsi" w:cs="Arial"/>
          <w:sz w:val="24"/>
          <w:szCs w:val="24"/>
          <w:lang w:val="pt-BR"/>
        </w:rPr>
      </w:pPr>
      <w:r w:rsidRPr="009E38FC">
        <w:rPr>
          <w:rFonts w:asciiTheme="majorHAnsi" w:hAnsiTheme="majorHAnsi" w:cs="Arial"/>
          <w:sz w:val="24"/>
          <w:szCs w:val="24"/>
          <w:lang w:val="pl-PL"/>
        </w:rPr>
        <w:t>Instrukcije</w:t>
      </w:r>
      <w:r w:rsidRPr="009E38FC">
        <w:rPr>
          <w:rFonts w:asciiTheme="majorHAnsi" w:hAnsiTheme="majorHAnsi" w:cs="Arial"/>
          <w:sz w:val="24"/>
          <w:szCs w:val="24"/>
          <w:lang w:val="hr-HR"/>
        </w:rPr>
        <w:t xml:space="preserve"> za </w:t>
      </w:r>
      <w:r w:rsidRPr="009E38FC">
        <w:rPr>
          <w:rFonts w:asciiTheme="majorHAnsi" w:hAnsiTheme="majorHAnsi" w:cs="Arial"/>
          <w:sz w:val="24"/>
          <w:szCs w:val="24"/>
          <w:lang w:val="pl-PL"/>
        </w:rPr>
        <w:t>pla</w:t>
      </w:r>
      <w:r w:rsidRPr="009E38FC">
        <w:rPr>
          <w:rFonts w:asciiTheme="majorHAnsi" w:hAnsiTheme="majorHAnsi" w:cs="Arial"/>
          <w:sz w:val="24"/>
          <w:szCs w:val="24"/>
          <w:lang w:val="hr-HR"/>
        </w:rPr>
        <w:t>ć</w:t>
      </w:r>
      <w:r w:rsidRPr="009E38FC">
        <w:rPr>
          <w:rFonts w:asciiTheme="majorHAnsi" w:hAnsiTheme="majorHAnsi" w:cs="Arial"/>
          <w:sz w:val="24"/>
          <w:szCs w:val="24"/>
          <w:lang w:val="pl-PL"/>
        </w:rPr>
        <w:t>anje</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l-PL"/>
        </w:rPr>
        <w:t>za</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l-PL"/>
        </w:rPr>
        <w:t>zainteresovana</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l-PL"/>
        </w:rPr>
        <w:t>lica</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l-PL"/>
        </w:rPr>
        <w:t>iz</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l-PL"/>
        </w:rPr>
        <w:t>inostranstva</w:t>
      </w:r>
      <w:r w:rsidRPr="009E38FC">
        <w:rPr>
          <w:rFonts w:asciiTheme="majorHAnsi" w:hAnsiTheme="majorHAnsi" w:cs="Arial"/>
          <w:sz w:val="24"/>
          <w:szCs w:val="24"/>
          <w:lang w:val="hr-HR"/>
        </w:rPr>
        <w:t xml:space="preserve"> </w:t>
      </w:r>
      <w:r w:rsidRPr="009E38FC">
        <w:rPr>
          <w:rFonts w:asciiTheme="majorHAnsi" w:hAnsiTheme="majorHAnsi" w:cs="Arial"/>
          <w:sz w:val="24"/>
          <w:szCs w:val="24"/>
          <w:lang w:val="pt-BR"/>
        </w:rPr>
        <w:t>su:</w:t>
      </w:r>
    </w:p>
    <w:p w:rsidR="009E38FC" w:rsidRPr="009E38FC" w:rsidRDefault="009E38FC" w:rsidP="009E38FC">
      <w:pPr>
        <w:tabs>
          <w:tab w:val="left" w:pos="540"/>
        </w:tabs>
        <w:spacing w:after="0" w:line="240" w:lineRule="auto"/>
        <w:jc w:val="both"/>
        <w:rPr>
          <w:rFonts w:asciiTheme="majorHAnsi" w:hAnsiTheme="majorHAnsi" w:cs="Arial"/>
          <w:sz w:val="24"/>
          <w:szCs w:val="24"/>
          <w:lang w:val="pt-BR"/>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1"/>
        <w:gridCol w:w="4622"/>
      </w:tblGrid>
      <w:tr w:rsidR="009E38FC" w:rsidRPr="009E38FC" w:rsidTr="00C047C1">
        <w:tc>
          <w:tcPr>
            <w:tcW w:w="4621"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Field 56A</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(intermediary)</w:t>
            </w:r>
          </w:p>
        </w:tc>
        <w:tc>
          <w:tcPr>
            <w:tcW w:w="4622"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SOGEFRPP</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SOCIETE GENERAL F-PARIS</w:t>
            </w:r>
          </w:p>
        </w:tc>
      </w:tr>
      <w:tr w:rsidR="009E38FC" w:rsidRPr="009E38FC" w:rsidTr="00C047C1">
        <w:tc>
          <w:tcPr>
            <w:tcW w:w="4621"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Field 57A</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(Account wth Inst)</w:t>
            </w:r>
          </w:p>
        </w:tc>
        <w:tc>
          <w:tcPr>
            <w:tcW w:w="4622"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/FR7630003069900010129488311</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PDBPMEPG</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Podgoricka banka ad Societe Generale Group Podgorica</w:t>
            </w:r>
          </w:p>
        </w:tc>
      </w:tr>
      <w:tr w:rsidR="009E38FC" w:rsidRPr="009E38FC" w:rsidTr="00C047C1">
        <w:tc>
          <w:tcPr>
            <w:tcW w:w="4621"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Field 59</w:t>
            </w:r>
          </w:p>
        </w:tc>
        <w:tc>
          <w:tcPr>
            <w:tcW w:w="4622"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/ME25550005220000032317</w:t>
            </w:r>
          </w:p>
        </w:tc>
      </w:tr>
      <w:tr w:rsidR="009E38FC" w:rsidRPr="009E38FC" w:rsidTr="00C047C1">
        <w:tc>
          <w:tcPr>
            <w:tcW w:w="4621"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(Beneficiary)</w:t>
            </w:r>
          </w:p>
        </w:tc>
        <w:tc>
          <w:tcPr>
            <w:tcW w:w="4622"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MIN. FINANSIJA</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PODGORICA</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MONTENEGRO</w:t>
            </w:r>
          </w:p>
        </w:tc>
      </w:tr>
      <w:tr w:rsidR="009E38FC" w:rsidRPr="009E38FC" w:rsidTr="00C047C1">
        <w:tc>
          <w:tcPr>
            <w:tcW w:w="4621"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Field 70</w:t>
            </w:r>
          </w:p>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r w:rsidRPr="009E38FC">
              <w:rPr>
                <w:rFonts w:asciiTheme="majorHAnsi" w:hAnsiTheme="majorHAnsi" w:cs="Arial"/>
                <w:sz w:val="24"/>
                <w:szCs w:val="24"/>
                <w:lang w:val="sl-SI"/>
              </w:rPr>
              <w:t>(Remittance Information)</w:t>
            </w:r>
          </w:p>
        </w:tc>
        <w:tc>
          <w:tcPr>
            <w:tcW w:w="4622" w:type="dxa"/>
          </w:tcPr>
          <w:p w:rsidR="009E38FC" w:rsidRPr="009E38FC" w:rsidRDefault="009E38FC" w:rsidP="00C047C1">
            <w:pPr>
              <w:tabs>
                <w:tab w:val="left" w:pos="540"/>
              </w:tabs>
              <w:spacing w:after="0" w:line="240" w:lineRule="auto"/>
              <w:jc w:val="both"/>
              <w:rPr>
                <w:rFonts w:asciiTheme="majorHAnsi" w:hAnsiTheme="majorHAnsi" w:cs="Arial"/>
                <w:sz w:val="24"/>
                <w:szCs w:val="24"/>
                <w:lang w:val="sl-SI"/>
              </w:rPr>
            </w:pPr>
          </w:p>
        </w:tc>
      </w:tr>
    </w:tbl>
    <w:p w:rsidR="009E38FC" w:rsidRPr="009E38FC" w:rsidRDefault="009E38FC" w:rsidP="009E38FC">
      <w:pPr>
        <w:tabs>
          <w:tab w:val="left" w:pos="540"/>
        </w:tabs>
        <w:spacing w:after="0" w:line="240" w:lineRule="auto"/>
        <w:jc w:val="both"/>
        <w:rPr>
          <w:rFonts w:asciiTheme="majorHAnsi" w:hAnsiTheme="majorHAnsi" w:cs="Arial"/>
          <w:sz w:val="24"/>
          <w:szCs w:val="24"/>
          <w:lang w:val="pt-BR"/>
        </w:rPr>
      </w:pPr>
    </w:p>
    <w:p w:rsidR="009E38FC" w:rsidRDefault="009E38FC" w:rsidP="004019A2">
      <w:pPr>
        <w:rPr>
          <w:rFonts w:ascii="Cambria" w:hAnsi="Cambria"/>
          <w:sz w:val="24"/>
          <w:szCs w:val="24"/>
          <w:lang w:val="sr-Latn-CS"/>
        </w:rPr>
      </w:pPr>
    </w:p>
    <w:p w:rsidR="004019A2" w:rsidRDefault="004019A2" w:rsidP="004019A2">
      <w:pPr>
        <w:rPr>
          <w:rFonts w:ascii="Cambria" w:hAnsi="Cambria"/>
          <w:sz w:val="24"/>
          <w:szCs w:val="24"/>
          <w:lang w:val="sr-Latn-CS"/>
        </w:rPr>
      </w:pPr>
      <w:r w:rsidRPr="00B10F20">
        <w:rPr>
          <w:rFonts w:ascii="Cambria" w:hAnsi="Cambria"/>
          <w:sz w:val="24"/>
          <w:szCs w:val="24"/>
          <w:lang w:val="sr-Latn-CS"/>
        </w:rPr>
        <w:t>Ministarstvo je dužno  da Tendersku dokumentaciju preda u štampanoj i elektronskoj formi.</w:t>
      </w:r>
    </w:p>
    <w:p w:rsidR="009E38FC" w:rsidRDefault="009E38FC" w:rsidP="004019A2">
      <w:pPr>
        <w:rPr>
          <w:rFonts w:ascii="Cambria" w:hAnsi="Cambria"/>
          <w:sz w:val="24"/>
          <w:szCs w:val="24"/>
          <w:lang w:val="sr-Latn-CS"/>
        </w:rPr>
      </w:pPr>
    </w:p>
    <w:p w:rsidR="009E38FC" w:rsidRPr="00B10F20" w:rsidRDefault="009E38FC" w:rsidP="004019A2">
      <w:pPr>
        <w:rPr>
          <w:rFonts w:ascii="Cambria" w:hAnsi="Cambria"/>
          <w:sz w:val="24"/>
          <w:szCs w:val="24"/>
          <w:lang w:val="sr-Latn-CS"/>
        </w:rPr>
      </w:pPr>
    </w:p>
    <w:p w:rsidR="009A74D8" w:rsidRDefault="009A74D8" w:rsidP="00325597">
      <w:pPr>
        <w:pStyle w:val="Heading1"/>
        <w:rPr>
          <w:sz w:val="28"/>
          <w:szCs w:val="28"/>
          <w:lang w:val="sl-SI"/>
        </w:rPr>
      </w:pPr>
      <w:r>
        <w:rPr>
          <w:sz w:val="28"/>
          <w:szCs w:val="28"/>
          <w:lang w:val="sl-SI"/>
        </w:rPr>
        <w:t xml:space="preserve">Jezik </w:t>
      </w:r>
      <w:r w:rsidR="008B31B9">
        <w:rPr>
          <w:sz w:val="28"/>
          <w:szCs w:val="28"/>
          <w:lang w:val="sl-SI"/>
        </w:rPr>
        <w:t xml:space="preserve">tenderskog </w:t>
      </w:r>
      <w:r>
        <w:rPr>
          <w:sz w:val="28"/>
          <w:szCs w:val="28"/>
          <w:lang w:val="sl-SI"/>
        </w:rPr>
        <w:t>postupka</w:t>
      </w:r>
    </w:p>
    <w:p w:rsidR="009A74D8" w:rsidRPr="00FC0CCD" w:rsidRDefault="009A74D8" w:rsidP="009A74D8">
      <w:pPr>
        <w:jc w:val="both"/>
        <w:rPr>
          <w:rFonts w:asciiTheme="majorHAnsi" w:hAnsiTheme="majorHAnsi"/>
          <w:sz w:val="24"/>
          <w:szCs w:val="24"/>
          <w:lang w:val="sl-SI"/>
        </w:rPr>
      </w:pPr>
      <w:r w:rsidRPr="00FC0CCD">
        <w:rPr>
          <w:rFonts w:asciiTheme="majorHAnsi" w:hAnsiTheme="majorHAnsi"/>
          <w:sz w:val="24"/>
          <w:szCs w:val="24"/>
          <w:lang w:val="sl-SI"/>
        </w:rPr>
        <w:t>Crnogorski jezik ili drugi jezi</w:t>
      </w:r>
      <w:r w:rsidR="00D60063" w:rsidRPr="00FC0CCD">
        <w:rPr>
          <w:rFonts w:asciiTheme="majorHAnsi" w:hAnsiTheme="majorHAnsi"/>
          <w:sz w:val="24"/>
          <w:szCs w:val="24"/>
          <w:lang w:val="sl-SI"/>
        </w:rPr>
        <w:t>k</w:t>
      </w:r>
      <w:r w:rsidRPr="00FC0CCD">
        <w:rPr>
          <w:rFonts w:asciiTheme="majorHAnsi" w:hAnsiTheme="majorHAnsi"/>
          <w:sz w:val="24"/>
          <w:szCs w:val="24"/>
          <w:lang w:val="sl-SI"/>
        </w:rPr>
        <w:t xml:space="preserve"> koji je u službenoj upotrebi u Crnoj Gori je zvanični jezik ovog tenderskog postupka.</w:t>
      </w:r>
    </w:p>
    <w:p w:rsidR="009A74D8" w:rsidRPr="00FC0CCD" w:rsidRDefault="009A74D8" w:rsidP="009A74D8">
      <w:pPr>
        <w:jc w:val="both"/>
        <w:rPr>
          <w:rFonts w:asciiTheme="majorHAnsi" w:hAnsiTheme="majorHAnsi"/>
          <w:sz w:val="24"/>
          <w:szCs w:val="24"/>
          <w:lang w:val="sl-SI"/>
        </w:rPr>
      </w:pPr>
      <w:r w:rsidRPr="00FC0CCD">
        <w:rPr>
          <w:rFonts w:asciiTheme="majorHAnsi" w:hAnsiTheme="majorHAnsi"/>
          <w:sz w:val="24"/>
          <w:szCs w:val="24"/>
          <w:lang w:val="sl-SI"/>
        </w:rPr>
        <w:t>Ponuđač može dostaviti ponudu na engleskom jeziku zajedno sa zvaničnim prevodom na crnogorski jezik. Svi prevodi na crnogorski jezik sa drugih jezika, uključujući engleski, moraju biti prevedeni od strane ovlašćenih prevodilaca na crnogorski jezik. U slučaju spora odnosno neslaganja verzije na originalnom jeziku i prevoda na crnogorski, relevantna je verzija na crnogorskom jeziku.</w:t>
      </w:r>
    </w:p>
    <w:p w:rsidR="00325597" w:rsidRPr="00325597" w:rsidRDefault="0048478B" w:rsidP="00325597">
      <w:pPr>
        <w:pStyle w:val="Heading1"/>
        <w:rPr>
          <w:sz w:val="28"/>
          <w:szCs w:val="28"/>
          <w:lang w:val="sl-SI"/>
        </w:rPr>
      </w:pPr>
      <w:r>
        <w:rPr>
          <w:sz w:val="28"/>
          <w:szCs w:val="28"/>
          <w:lang w:val="sl-SI"/>
        </w:rPr>
        <w:t>Opcije za dodjelu ugovora o koncesiji</w:t>
      </w:r>
    </w:p>
    <w:p w:rsidR="00325597" w:rsidRPr="00FC0CCD" w:rsidRDefault="00325597" w:rsidP="00C047C1">
      <w:pPr>
        <w:jc w:val="both"/>
        <w:rPr>
          <w:rFonts w:ascii="Cambria" w:hAnsi="Cambria" w:cs="Arial"/>
          <w:sz w:val="24"/>
          <w:szCs w:val="24"/>
          <w:lang w:val="sl-SI"/>
        </w:rPr>
      </w:pPr>
      <w:r w:rsidRPr="00FC0CCD">
        <w:rPr>
          <w:rFonts w:ascii="Cambria" w:hAnsi="Cambria" w:cs="Arial"/>
          <w:sz w:val="24"/>
          <w:szCs w:val="24"/>
          <w:lang w:val="sl-SI"/>
        </w:rPr>
        <w:t>Predmetni koncesioni akt sadrži podatke o četiri ležišta crvenih boksit</w:t>
      </w:r>
      <w:r w:rsidR="0042189D">
        <w:rPr>
          <w:rFonts w:ascii="Cambria" w:hAnsi="Cambria" w:cs="Arial"/>
          <w:sz w:val="24"/>
          <w:szCs w:val="24"/>
          <w:lang w:val="sl-SI"/>
        </w:rPr>
        <w:t xml:space="preserve">a, i to: „Zagrad“, „Đurakov do </w:t>
      </w:r>
      <w:r w:rsidRPr="00FC0CCD">
        <w:rPr>
          <w:rFonts w:ascii="Cambria" w:hAnsi="Cambria" w:cs="Arial"/>
          <w:sz w:val="24"/>
          <w:szCs w:val="24"/>
          <w:lang w:val="sl-SI"/>
        </w:rPr>
        <w:t>II“, „Štitovo II“ i „Biočki stan“.</w:t>
      </w:r>
    </w:p>
    <w:p w:rsidR="00325597" w:rsidRPr="0010765D" w:rsidRDefault="00325597" w:rsidP="00C047C1">
      <w:pPr>
        <w:jc w:val="both"/>
        <w:rPr>
          <w:rFonts w:asciiTheme="majorHAnsi" w:hAnsiTheme="majorHAnsi"/>
          <w:sz w:val="24"/>
          <w:szCs w:val="24"/>
          <w:lang w:val="sl-SI"/>
        </w:rPr>
      </w:pPr>
      <w:r w:rsidRPr="00FC0CCD">
        <w:rPr>
          <w:rFonts w:ascii="Cambria" w:hAnsi="Cambria" w:cs="Arial"/>
          <w:sz w:val="24"/>
          <w:szCs w:val="24"/>
          <w:lang w:val="sl-SI"/>
        </w:rPr>
        <w:t xml:space="preserve">Sa tehničko – tehnološkog aspekta ne postoji prepreka za vršenje eksploatacije mineralne sirovine crvenih boksita zasebno sa sva četiri predmetna ležišta. </w:t>
      </w:r>
    </w:p>
    <w:p w:rsidR="0010765D" w:rsidRPr="00FC0CCD" w:rsidRDefault="00C047C1" w:rsidP="00C047C1">
      <w:pPr>
        <w:spacing w:after="120" w:line="240" w:lineRule="auto"/>
        <w:jc w:val="both"/>
        <w:rPr>
          <w:rFonts w:ascii="Cambria" w:hAnsi="Cambria" w:cs="Arial"/>
          <w:sz w:val="24"/>
          <w:szCs w:val="24"/>
          <w:lang w:val="sl-SI"/>
        </w:rPr>
      </w:pPr>
      <w:r w:rsidRPr="00FC0CCD">
        <w:rPr>
          <w:rFonts w:asciiTheme="majorHAnsi" w:eastAsia="Times New Roman" w:hAnsiTheme="majorHAnsi" w:cstheme="minorHAnsi"/>
          <w:sz w:val="24"/>
          <w:szCs w:val="24"/>
          <w:lang w:val="sl-SI"/>
        </w:rPr>
        <w:t xml:space="preserve">Međutim, usled procijenjenih preostalih rezervi, različitog kvaliteta mineralne sirovine na ležištima, kao i predviđenog godišnjeg kapaciteta proizvodnje, eksploatacija mineralne </w:t>
      </w:r>
      <w:r w:rsidR="0010765D" w:rsidRPr="00FC0CCD">
        <w:rPr>
          <w:rFonts w:asciiTheme="majorHAnsi" w:eastAsia="Times New Roman" w:hAnsiTheme="majorHAnsi" w:cstheme="minorHAnsi"/>
          <w:sz w:val="24"/>
          <w:szCs w:val="24"/>
          <w:lang w:val="sl-SI"/>
        </w:rPr>
        <w:t xml:space="preserve">sirovine </w:t>
      </w:r>
      <w:r w:rsidRPr="00FC0CCD">
        <w:rPr>
          <w:rFonts w:asciiTheme="majorHAnsi" w:eastAsia="Times New Roman" w:hAnsiTheme="majorHAnsi" w:cstheme="minorHAnsi"/>
          <w:sz w:val="24"/>
          <w:szCs w:val="24"/>
          <w:lang w:val="sl-SI"/>
        </w:rPr>
        <w:t xml:space="preserve">sa ležišta </w:t>
      </w:r>
      <w:r w:rsidRPr="00FC0CCD">
        <w:rPr>
          <w:rFonts w:ascii="Cambria" w:hAnsi="Cambria" w:cs="Arial"/>
          <w:sz w:val="24"/>
          <w:szCs w:val="24"/>
          <w:lang w:val="sl-SI"/>
        </w:rPr>
        <w:t>„Zagrad“</w:t>
      </w:r>
      <w:r w:rsidR="00F42E74" w:rsidRPr="00FC0CCD">
        <w:rPr>
          <w:rFonts w:ascii="Cambria" w:hAnsi="Cambria" w:cs="Arial"/>
          <w:sz w:val="24"/>
          <w:szCs w:val="24"/>
          <w:lang w:val="sl-SI"/>
        </w:rPr>
        <w:t>, „Đurakov do II“ i</w:t>
      </w:r>
      <w:r w:rsidRPr="00FC0CCD">
        <w:rPr>
          <w:rFonts w:ascii="Cambria" w:hAnsi="Cambria" w:cs="Arial"/>
          <w:sz w:val="24"/>
          <w:szCs w:val="24"/>
          <w:lang w:val="sl-SI"/>
        </w:rPr>
        <w:t xml:space="preserve"> „Štitovo II“ se može vršiti samo u okviru </w:t>
      </w:r>
      <w:r w:rsidR="0010765D" w:rsidRPr="00FC0CCD">
        <w:rPr>
          <w:rFonts w:ascii="Cambria" w:hAnsi="Cambria" w:cs="Arial"/>
          <w:sz w:val="24"/>
          <w:szCs w:val="24"/>
          <w:lang w:val="sl-SI"/>
        </w:rPr>
        <w:t xml:space="preserve">jedinstvenog ugovora o koncesiji, budući da </w:t>
      </w:r>
      <w:r w:rsidR="00F42E74" w:rsidRPr="00FC0CCD">
        <w:rPr>
          <w:rFonts w:ascii="Cambria" w:hAnsi="Cambria" w:cs="Arial"/>
          <w:sz w:val="24"/>
          <w:szCs w:val="24"/>
          <w:lang w:val="sl-SI"/>
        </w:rPr>
        <w:t xml:space="preserve">se </w:t>
      </w:r>
      <w:r w:rsidR="0010765D" w:rsidRPr="00FC0CCD">
        <w:rPr>
          <w:rFonts w:ascii="Cambria" w:hAnsi="Cambria" w:cs="Arial"/>
          <w:sz w:val="24"/>
          <w:szCs w:val="24"/>
          <w:lang w:val="sl-SI"/>
        </w:rPr>
        <w:t xml:space="preserve">navedena ležišta </w:t>
      </w:r>
      <w:r w:rsidR="00F42E74" w:rsidRPr="00FC0CCD">
        <w:rPr>
          <w:rFonts w:ascii="Cambria" w:hAnsi="Cambria" w:cs="Arial"/>
          <w:sz w:val="24"/>
          <w:szCs w:val="24"/>
          <w:lang w:val="sl-SI"/>
        </w:rPr>
        <w:t>sa aspekta ekonomske</w:t>
      </w:r>
      <w:r w:rsidR="0010765D" w:rsidRPr="00FC0CCD">
        <w:rPr>
          <w:rFonts w:ascii="Cambria" w:hAnsi="Cambria" w:cs="Arial"/>
          <w:sz w:val="24"/>
          <w:szCs w:val="24"/>
          <w:lang w:val="sl-SI"/>
        </w:rPr>
        <w:t xml:space="preserve"> opravdanost</w:t>
      </w:r>
      <w:r w:rsidR="00F42E74" w:rsidRPr="00FC0CCD">
        <w:rPr>
          <w:rFonts w:ascii="Cambria" w:hAnsi="Cambria" w:cs="Arial"/>
          <w:sz w:val="24"/>
          <w:szCs w:val="24"/>
          <w:lang w:val="sl-SI"/>
        </w:rPr>
        <w:t>i</w:t>
      </w:r>
      <w:r w:rsidR="0010765D" w:rsidRPr="00FC0CCD">
        <w:rPr>
          <w:rFonts w:ascii="Cambria" w:hAnsi="Cambria" w:cs="Arial"/>
          <w:sz w:val="24"/>
          <w:szCs w:val="24"/>
          <w:lang w:val="sl-SI"/>
        </w:rPr>
        <w:t xml:space="preserve"> buduće investicije</w:t>
      </w:r>
      <w:r w:rsidR="00F42E74" w:rsidRPr="00FC0CCD">
        <w:rPr>
          <w:rFonts w:ascii="Cambria" w:hAnsi="Cambria" w:cs="Arial"/>
          <w:sz w:val="24"/>
          <w:szCs w:val="24"/>
          <w:lang w:val="sl-SI"/>
        </w:rPr>
        <w:t xml:space="preserve"> ne mogu eksploatisati samostalno</w:t>
      </w:r>
      <w:r w:rsidR="0010765D" w:rsidRPr="00FC0CCD">
        <w:rPr>
          <w:rFonts w:ascii="Cambria" w:hAnsi="Cambria" w:cs="Arial"/>
          <w:sz w:val="24"/>
          <w:szCs w:val="24"/>
          <w:lang w:val="sl-SI"/>
        </w:rPr>
        <w:t>.</w:t>
      </w:r>
    </w:p>
    <w:p w:rsidR="00291FA2" w:rsidRPr="00FC0CCD" w:rsidRDefault="0010765D" w:rsidP="00C047C1">
      <w:pPr>
        <w:spacing w:after="120" w:line="240" w:lineRule="auto"/>
        <w:jc w:val="both"/>
        <w:rPr>
          <w:rFonts w:asciiTheme="majorHAnsi" w:eastAsia="Times New Roman" w:hAnsiTheme="majorHAnsi" w:cstheme="minorHAnsi"/>
          <w:sz w:val="24"/>
          <w:szCs w:val="24"/>
          <w:lang w:val="sl-SI"/>
        </w:rPr>
      </w:pPr>
      <w:r w:rsidRPr="00FC0CCD">
        <w:rPr>
          <w:rFonts w:asciiTheme="majorHAnsi" w:eastAsia="Times New Roman" w:hAnsiTheme="majorHAnsi" w:cstheme="minorHAnsi"/>
          <w:sz w:val="24"/>
          <w:szCs w:val="24"/>
          <w:lang w:val="sl-SI"/>
        </w:rPr>
        <w:t xml:space="preserve">Jama </w:t>
      </w:r>
      <w:r w:rsidRPr="0010765D">
        <w:rPr>
          <w:rFonts w:asciiTheme="majorHAnsi" w:eastAsia="Times New Roman" w:hAnsiTheme="majorHAnsi" w:cstheme="minorHAnsi"/>
          <w:sz w:val="24"/>
          <w:szCs w:val="24"/>
          <w:lang w:val="sr-Latn-CS"/>
        </w:rPr>
        <w:t>„B</w:t>
      </w:r>
      <w:r w:rsidRPr="00FC0CCD">
        <w:rPr>
          <w:rFonts w:asciiTheme="majorHAnsi" w:eastAsia="Times New Roman" w:hAnsiTheme="majorHAnsi" w:cstheme="minorHAnsi"/>
          <w:sz w:val="24"/>
          <w:szCs w:val="24"/>
          <w:lang w:val="sl-SI"/>
        </w:rPr>
        <w:t>iočki stan” sa aspekta procijenjenih preostalih rezervi, kvaliteta mineralne sirovine</w:t>
      </w:r>
      <w:r w:rsidR="00FE0BB9" w:rsidRPr="00FC0CCD">
        <w:rPr>
          <w:rFonts w:asciiTheme="majorHAnsi" w:eastAsia="Times New Roman" w:hAnsiTheme="majorHAnsi" w:cstheme="minorHAnsi"/>
          <w:sz w:val="24"/>
          <w:szCs w:val="24"/>
          <w:lang w:val="sl-SI"/>
        </w:rPr>
        <w:t xml:space="preserve">, </w:t>
      </w:r>
      <w:r w:rsidR="007456CC" w:rsidRPr="00FC0CCD">
        <w:rPr>
          <w:rFonts w:asciiTheme="majorHAnsi" w:eastAsia="Times New Roman" w:hAnsiTheme="majorHAnsi" w:cstheme="minorHAnsi"/>
          <w:sz w:val="24"/>
          <w:szCs w:val="24"/>
          <w:lang w:val="sl-SI"/>
        </w:rPr>
        <w:t xml:space="preserve">kao i </w:t>
      </w:r>
      <w:r w:rsidRPr="00FC0CCD">
        <w:rPr>
          <w:rFonts w:asciiTheme="majorHAnsi" w:eastAsia="Times New Roman" w:hAnsiTheme="majorHAnsi" w:cstheme="minorHAnsi"/>
          <w:sz w:val="24"/>
          <w:szCs w:val="24"/>
          <w:lang w:val="sl-SI"/>
        </w:rPr>
        <w:t xml:space="preserve">predviđenog godišnjeg kapaciteta proizvodnje, </w:t>
      </w:r>
      <w:r w:rsidR="00FE0BB9" w:rsidRPr="00FC0CCD">
        <w:rPr>
          <w:rFonts w:asciiTheme="majorHAnsi" w:eastAsia="Times New Roman" w:hAnsiTheme="majorHAnsi" w:cstheme="minorHAnsi"/>
          <w:sz w:val="24"/>
          <w:szCs w:val="24"/>
          <w:lang w:val="sl-SI"/>
        </w:rPr>
        <w:t>se može eksploatisati samostalno, tj</w:t>
      </w:r>
      <w:r w:rsidR="007456CC" w:rsidRPr="00FC0CCD">
        <w:rPr>
          <w:rFonts w:asciiTheme="majorHAnsi" w:eastAsia="Times New Roman" w:hAnsiTheme="majorHAnsi" w:cstheme="minorHAnsi"/>
          <w:sz w:val="24"/>
          <w:szCs w:val="24"/>
          <w:lang w:val="sl-SI"/>
        </w:rPr>
        <w:t>.</w:t>
      </w:r>
      <w:r w:rsidR="00FE0BB9" w:rsidRPr="00FC0CCD">
        <w:rPr>
          <w:rFonts w:asciiTheme="majorHAnsi" w:eastAsia="Times New Roman" w:hAnsiTheme="majorHAnsi" w:cstheme="minorHAnsi"/>
          <w:sz w:val="24"/>
          <w:szCs w:val="24"/>
          <w:lang w:val="sl-SI"/>
        </w:rPr>
        <w:t xml:space="preserve"> u okviru jednog ugovora o koncesiji.</w:t>
      </w:r>
    </w:p>
    <w:p w:rsidR="0065323E" w:rsidRPr="00FC0CCD" w:rsidRDefault="0065323E" w:rsidP="00C047C1">
      <w:pPr>
        <w:spacing w:after="120" w:line="240" w:lineRule="auto"/>
        <w:jc w:val="both"/>
        <w:rPr>
          <w:rFonts w:ascii="Cambria" w:hAnsi="Cambria" w:cs="Arial"/>
          <w:sz w:val="24"/>
          <w:szCs w:val="24"/>
          <w:lang w:val="sl-SI"/>
        </w:rPr>
      </w:pPr>
      <w:r w:rsidRPr="00FC0CCD">
        <w:rPr>
          <w:rFonts w:ascii="Cambria" w:hAnsi="Cambria" w:cs="Arial"/>
          <w:sz w:val="24"/>
          <w:szCs w:val="24"/>
          <w:lang w:val="sl-SI"/>
        </w:rPr>
        <w:t>Mogućnosti za dodjelu ugovora o koncesiji u skladu sa Kriterijumima za izbor najpovoljnije ponude</w:t>
      </w:r>
      <w:r w:rsidR="00F42E74" w:rsidRPr="00FC0CCD">
        <w:rPr>
          <w:rFonts w:ascii="Cambria" w:hAnsi="Cambria" w:cs="Arial"/>
          <w:sz w:val="24"/>
          <w:szCs w:val="24"/>
          <w:lang w:val="sl-SI"/>
        </w:rPr>
        <w:t xml:space="preserve"> su</w:t>
      </w:r>
      <w:r w:rsidRPr="00FC0CCD">
        <w:rPr>
          <w:rFonts w:ascii="Cambria" w:hAnsi="Cambria" w:cs="Arial"/>
          <w:sz w:val="24"/>
          <w:szCs w:val="24"/>
          <w:lang w:val="sl-SI"/>
        </w:rPr>
        <w:t>:</w:t>
      </w:r>
    </w:p>
    <w:p w:rsidR="0065323E" w:rsidRPr="00FC0CCD" w:rsidRDefault="00B0039A" w:rsidP="0065323E">
      <w:pPr>
        <w:pStyle w:val="ListParagraph"/>
        <w:numPr>
          <w:ilvl w:val="0"/>
          <w:numId w:val="21"/>
        </w:numPr>
        <w:spacing w:after="120" w:line="240" w:lineRule="auto"/>
        <w:jc w:val="both"/>
        <w:rPr>
          <w:rFonts w:ascii="Cambria" w:hAnsi="Cambria" w:cs="Arial"/>
          <w:sz w:val="24"/>
          <w:szCs w:val="24"/>
          <w:lang w:val="sl-SI"/>
        </w:rPr>
      </w:pPr>
      <w:r w:rsidRPr="00FC0CCD">
        <w:rPr>
          <w:rFonts w:ascii="Cambria" w:hAnsi="Cambria" w:cs="Arial"/>
          <w:b/>
          <w:sz w:val="24"/>
          <w:szCs w:val="24"/>
          <w:lang w:val="sl-SI"/>
        </w:rPr>
        <w:t>OPCIJA 1</w:t>
      </w:r>
      <w:r w:rsidRPr="00FC0CCD">
        <w:rPr>
          <w:rFonts w:ascii="Cambria" w:hAnsi="Cambria" w:cs="Arial"/>
          <w:sz w:val="24"/>
          <w:szCs w:val="24"/>
          <w:lang w:val="sl-SI"/>
        </w:rPr>
        <w:t xml:space="preserve"> - </w:t>
      </w:r>
      <w:r w:rsidR="0065323E" w:rsidRPr="00FC0CCD">
        <w:rPr>
          <w:rFonts w:ascii="Cambria" w:hAnsi="Cambria" w:cs="Arial"/>
          <w:sz w:val="24"/>
          <w:szCs w:val="24"/>
          <w:lang w:val="sl-SI"/>
        </w:rPr>
        <w:t xml:space="preserve">Ugovor o koncesiji za eksploataciju mineralne sirovine </w:t>
      </w:r>
      <w:r w:rsidR="00F42E74" w:rsidRPr="00FC0CCD">
        <w:rPr>
          <w:rFonts w:ascii="Cambria" w:hAnsi="Cambria" w:cs="Arial"/>
          <w:sz w:val="24"/>
          <w:szCs w:val="24"/>
          <w:lang w:val="sl-SI"/>
        </w:rPr>
        <w:t xml:space="preserve">crvenih boksita </w:t>
      </w:r>
      <w:r w:rsidR="0065323E" w:rsidRPr="00FC0CCD">
        <w:rPr>
          <w:rFonts w:ascii="Cambria" w:hAnsi="Cambria" w:cs="Arial"/>
          <w:sz w:val="24"/>
          <w:szCs w:val="24"/>
          <w:lang w:val="sl-SI"/>
        </w:rPr>
        <w:t xml:space="preserve">na ležištima </w:t>
      </w:r>
      <w:r w:rsidR="00F42E74" w:rsidRPr="00FC0CCD">
        <w:rPr>
          <w:rFonts w:ascii="Cambria" w:hAnsi="Cambria" w:cs="Arial"/>
          <w:sz w:val="24"/>
          <w:szCs w:val="24"/>
          <w:lang w:val="sl-SI"/>
        </w:rPr>
        <w:t>„Za</w:t>
      </w:r>
      <w:r w:rsidR="00F97095" w:rsidRPr="00FC0CCD">
        <w:rPr>
          <w:rFonts w:ascii="Cambria" w:hAnsi="Cambria" w:cs="Arial"/>
          <w:sz w:val="24"/>
          <w:szCs w:val="24"/>
          <w:lang w:val="sl-SI"/>
        </w:rPr>
        <w:t>grad“, „Đurakov do</w:t>
      </w:r>
      <w:r w:rsidR="00F42E74" w:rsidRPr="00FC0CCD">
        <w:rPr>
          <w:rFonts w:ascii="Cambria" w:hAnsi="Cambria" w:cs="Arial"/>
          <w:sz w:val="24"/>
          <w:szCs w:val="24"/>
          <w:lang w:val="sl-SI"/>
        </w:rPr>
        <w:t xml:space="preserve"> II“, „Štitovo II“ i „Biočki stan“</w:t>
      </w:r>
    </w:p>
    <w:p w:rsidR="00F42E74" w:rsidRPr="00FC0CCD" w:rsidRDefault="00B0039A" w:rsidP="00F42E74">
      <w:pPr>
        <w:pStyle w:val="ListParagraph"/>
        <w:numPr>
          <w:ilvl w:val="0"/>
          <w:numId w:val="21"/>
        </w:numPr>
        <w:spacing w:after="120" w:line="240" w:lineRule="auto"/>
        <w:jc w:val="both"/>
        <w:rPr>
          <w:rFonts w:ascii="Cambria" w:hAnsi="Cambria" w:cs="Arial"/>
          <w:sz w:val="24"/>
          <w:szCs w:val="24"/>
          <w:lang w:val="sl-SI"/>
        </w:rPr>
      </w:pPr>
      <w:r w:rsidRPr="00FC0CCD">
        <w:rPr>
          <w:rFonts w:ascii="Cambria" w:hAnsi="Cambria" w:cs="Arial"/>
          <w:b/>
          <w:sz w:val="24"/>
          <w:szCs w:val="24"/>
          <w:lang w:val="sl-SI"/>
        </w:rPr>
        <w:t xml:space="preserve">OPCIJA 2 - </w:t>
      </w:r>
      <w:r w:rsidR="00F42E74" w:rsidRPr="00FC0CCD">
        <w:rPr>
          <w:rFonts w:ascii="Cambria" w:hAnsi="Cambria" w:cs="Arial"/>
          <w:sz w:val="24"/>
          <w:szCs w:val="24"/>
          <w:lang w:val="sl-SI"/>
        </w:rPr>
        <w:t>Ugovor o koncesiji za eksploataciju mineralne sirovine crvenih boksita na ležištima „Za</w:t>
      </w:r>
      <w:r w:rsidR="00F97095" w:rsidRPr="00FC0CCD">
        <w:rPr>
          <w:rFonts w:ascii="Cambria" w:hAnsi="Cambria" w:cs="Arial"/>
          <w:sz w:val="24"/>
          <w:szCs w:val="24"/>
          <w:lang w:val="sl-SI"/>
        </w:rPr>
        <w:t>grad“, „Đurakov do</w:t>
      </w:r>
      <w:r w:rsidR="00F42E74" w:rsidRPr="00FC0CCD">
        <w:rPr>
          <w:rFonts w:ascii="Cambria" w:hAnsi="Cambria" w:cs="Arial"/>
          <w:sz w:val="24"/>
          <w:szCs w:val="24"/>
          <w:lang w:val="sl-SI"/>
        </w:rPr>
        <w:t xml:space="preserve"> II“, i „Štitovo II“ </w:t>
      </w:r>
    </w:p>
    <w:p w:rsidR="00F42E74" w:rsidRPr="00FC0CCD" w:rsidRDefault="00B0039A" w:rsidP="0065323E">
      <w:pPr>
        <w:pStyle w:val="ListParagraph"/>
        <w:numPr>
          <w:ilvl w:val="0"/>
          <w:numId w:val="21"/>
        </w:numPr>
        <w:spacing w:after="120" w:line="240" w:lineRule="auto"/>
        <w:jc w:val="both"/>
        <w:rPr>
          <w:rFonts w:ascii="Cambria" w:hAnsi="Cambria" w:cs="Arial"/>
          <w:sz w:val="24"/>
          <w:szCs w:val="24"/>
          <w:lang w:val="sl-SI"/>
        </w:rPr>
      </w:pPr>
      <w:r w:rsidRPr="00FC0CCD">
        <w:rPr>
          <w:rFonts w:ascii="Cambria" w:hAnsi="Cambria" w:cs="Arial"/>
          <w:b/>
          <w:sz w:val="24"/>
          <w:szCs w:val="24"/>
          <w:lang w:val="sl-SI"/>
        </w:rPr>
        <w:t xml:space="preserve">OPCIJA 3- </w:t>
      </w:r>
      <w:r w:rsidR="00F42E74" w:rsidRPr="00FC0CCD">
        <w:rPr>
          <w:rFonts w:ascii="Cambria" w:hAnsi="Cambria" w:cs="Arial"/>
          <w:sz w:val="24"/>
          <w:szCs w:val="24"/>
          <w:lang w:val="sl-SI"/>
        </w:rPr>
        <w:t>Ugovor o koncesiji za eksploataciju mineralne sirovine crvenih boksita na ležištu „Biočki stan“</w:t>
      </w:r>
    </w:p>
    <w:p w:rsidR="00F42E74" w:rsidRPr="00FC0CCD" w:rsidRDefault="00F42E74" w:rsidP="00F42E74">
      <w:pPr>
        <w:spacing w:after="120" w:line="240" w:lineRule="auto"/>
        <w:jc w:val="both"/>
        <w:rPr>
          <w:rFonts w:ascii="Cambria" w:hAnsi="Cambria" w:cs="Arial"/>
          <w:sz w:val="24"/>
          <w:szCs w:val="24"/>
          <w:lang w:val="sl-SI"/>
        </w:rPr>
      </w:pPr>
      <w:r w:rsidRPr="00FC0CCD">
        <w:rPr>
          <w:rFonts w:ascii="Cambria" w:hAnsi="Cambria" w:cs="Arial"/>
          <w:sz w:val="24"/>
          <w:szCs w:val="24"/>
          <w:lang w:val="sl-SI"/>
        </w:rPr>
        <w:t>U slučaju zaključivanja ugovora o koncesiji u skladu sa opcijom 1, isključuju se opcije 1 i 2, dok se opcije</w:t>
      </w:r>
      <w:r w:rsidR="00F27074" w:rsidRPr="00FC0CCD">
        <w:rPr>
          <w:rFonts w:ascii="Cambria" w:hAnsi="Cambria" w:cs="Arial"/>
          <w:sz w:val="24"/>
          <w:szCs w:val="24"/>
          <w:lang w:val="sl-SI"/>
        </w:rPr>
        <w:t xml:space="preserve"> 2 i 3 međusobno ne isključuju</w:t>
      </w:r>
      <w:r w:rsidRPr="00FC0CCD">
        <w:rPr>
          <w:rFonts w:ascii="Cambria" w:hAnsi="Cambria" w:cs="Arial"/>
          <w:sz w:val="24"/>
          <w:szCs w:val="24"/>
          <w:lang w:val="sl-SI"/>
        </w:rPr>
        <w:t>.</w:t>
      </w:r>
    </w:p>
    <w:p w:rsidR="00F42E74" w:rsidRPr="00FC0CCD" w:rsidRDefault="00F42E74" w:rsidP="00F42E74">
      <w:pPr>
        <w:spacing w:after="120" w:line="240" w:lineRule="auto"/>
        <w:jc w:val="both"/>
        <w:rPr>
          <w:rFonts w:ascii="Cambria" w:hAnsi="Cambria" w:cs="Arial"/>
          <w:sz w:val="24"/>
          <w:szCs w:val="24"/>
          <w:lang w:val="sl-SI"/>
        </w:rPr>
      </w:pPr>
      <w:r w:rsidRPr="00FC0CCD">
        <w:rPr>
          <w:rFonts w:ascii="Cambria" w:hAnsi="Cambria" w:cs="Arial"/>
          <w:sz w:val="24"/>
          <w:szCs w:val="24"/>
          <w:lang w:val="sl-SI"/>
        </w:rPr>
        <w:t xml:space="preserve">Bez obzira za koju opciju budući ponuđač/i dostave ponudu, </w:t>
      </w:r>
      <w:r w:rsidR="00EE3BCA" w:rsidRPr="00FC0CCD">
        <w:rPr>
          <w:rFonts w:ascii="Cambria" w:hAnsi="Cambria" w:cs="Arial"/>
          <w:sz w:val="24"/>
          <w:szCs w:val="24"/>
          <w:lang w:val="sl-SI"/>
        </w:rPr>
        <w:t xml:space="preserve">za potrebe daljeg bodovanja ponude/a </w:t>
      </w:r>
      <w:r w:rsidRPr="00FC0CCD">
        <w:rPr>
          <w:rFonts w:ascii="Cambria" w:hAnsi="Cambria" w:cs="Arial"/>
          <w:sz w:val="24"/>
          <w:szCs w:val="24"/>
          <w:lang w:val="sl-SI"/>
        </w:rPr>
        <w:t xml:space="preserve">isti moraju prevashodno zadovoljiti sve uslove </w:t>
      </w:r>
      <w:r w:rsidR="00EE3BCA" w:rsidRPr="00FC0CCD">
        <w:rPr>
          <w:rFonts w:ascii="Cambria" w:hAnsi="Cambria" w:cs="Arial"/>
          <w:sz w:val="24"/>
          <w:szCs w:val="24"/>
          <w:lang w:val="sl-SI"/>
        </w:rPr>
        <w:t xml:space="preserve">predviđene ovim Uputstvom, Koncesionim aktom i zakonom. </w:t>
      </w:r>
    </w:p>
    <w:p w:rsidR="00F16A3D" w:rsidRPr="00FC0CCD" w:rsidRDefault="00F27074" w:rsidP="00C047C1">
      <w:pPr>
        <w:spacing w:after="120" w:line="240" w:lineRule="auto"/>
        <w:jc w:val="both"/>
        <w:rPr>
          <w:rFonts w:asciiTheme="majorHAnsi" w:hAnsiTheme="majorHAnsi" w:cs="Arial"/>
          <w:sz w:val="24"/>
          <w:szCs w:val="24"/>
          <w:lang w:val="sl-SI"/>
        </w:rPr>
      </w:pPr>
      <w:r w:rsidRPr="00FC0CCD">
        <w:rPr>
          <w:rFonts w:asciiTheme="majorHAnsi" w:hAnsiTheme="majorHAnsi" w:cs="Arial"/>
          <w:sz w:val="24"/>
          <w:szCs w:val="24"/>
          <w:lang w:val="sl-SI"/>
        </w:rPr>
        <w:t>Jedan ponuđač može dostaviti samo jednu ponudu za jednu od ponuđenih opcija.</w:t>
      </w:r>
    </w:p>
    <w:p w:rsidR="00D5461B" w:rsidRPr="00FC0CCD" w:rsidRDefault="00D5461B" w:rsidP="00D5461B">
      <w:pPr>
        <w:pStyle w:val="Heading2"/>
        <w:numPr>
          <w:ilvl w:val="0"/>
          <w:numId w:val="0"/>
        </w:numPr>
        <w:rPr>
          <w:b w:val="0"/>
          <w:lang w:val="sl-SI"/>
        </w:rPr>
      </w:pPr>
      <w:r w:rsidRPr="00FC0CCD">
        <w:rPr>
          <w:b w:val="0"/>
          <w:lang w:val="sl-SI"/>
        </w:rPr>
        <w:lastRenderedPageBreak/>
        <w:t xml:space="preserve">S obzirom da je ponudu moguće dostaviti za tri opcije, moguće je zaključivanje </w:t>
      </w:r>
      <w:r w:rsidR="00D80D68" w:rsidRPr="00FC0CCD">
        <w:rPr>
          <w:b w:val="0"/>
          <w:lang w:val="sl-SI"/>
        </w:rPr>
        <w:t>i</w:t>
      </w:r>
      <w:r w:rsidRPr="00FC0CCD">
        <w:rPr>
          <w:b w:val="0"/>
          <w:lang w:val="sl-SI"/>
        </w:rPr>
        <w:t xml:space="preserve"> dva ugovora o koncesiji. </w:t>
      </w:r>
    </w:p>
    <w:p w:rsidR="00F27074" w:rsidRPr="00F27074" w:rsidRDefault="00F27074" w:rsidP="0048478B">
      <w:pPr>
        <w:spacing w:after="0" w:line="240" w:lineRule="auto"/>
        <w:jc w:val="both"/>
        <w:rPr>
          <w:rFonts w:asciiTheme="majorHAnsi" w:hAnsiTheme="majorHAnsi"/>
          <w:sz w:val="24"/>
          <w:szCs w:val="24"/>
          <w:lang w:val="sr-Latn-CS"/>
        </w:rPr>
      </w:pPr>
    </w:p>
    <w:p w:rsidR="004019A2" w:rsidRPr="006D7740" w:rsidRDefault="004019A2" w:rsidP="006D7740">
      <w:pPr>
        <w:pStyle w:val="Heading1"/>
        <w:rPr>
          <w:sz w:val="28"/>
          <w:szCs w:val="28"/>
          <w:lang w:val="sl-SI"/>
        </w:rPr>
      </w:pPr>
      <w:r w:rsidRPr="006D7740">
        <w:rPr>
          <w:sz w:val="28"/>
          <w:szCs w:val="28"/>
          <w:lang w:val="sl-SI"/>
        </w:rPr>
        <w:t>Podobnost za učešće u postupku javnog nadmetanja</w:t>
      </w:r>
    </w:p>
    <w:p w:rsidR="004019A2" w:rsidRPr="00FC0CCD" w:rsidRDefault="004019A2" w:rsidP="004019A2">
      <w:pPr>
        <w:jc w:val="both"/>
        <w:rPr>
          <w:rFonts w:ascii="Cambria" w:hAnsi="Cambria" w:cs="Calibri"/>
          <w:sz w:val="24"/>
          <w:szCs w:val="24"/>
          <w:lang w:val="sl-SI"/>
        </w:rPr>
      </w:pPr>
      <w:r w:rsidRPr="00FC0CCD">
        <w:rPr>
          <w:rFonts w:ascii="Cambria" w:hAnsi="Cambria" w:cs="Calibri"/>
          <w:sz w:val="24"/>
          <w:szCs w:val="24"/>
          <w:lang w:val="sl-SI"/>
        </w:rPr>
        <w:t>Shodno članu 23 Zakona o koncesijama nepodobni da učestvuju na javnom nadmetanju za davanje koncesija su:</w:t>
      </w:r>
    </w:p>
    <w:p w:rsidR="004019A2" w:rsidRPr="00FC0CCD" w:rsidRDefault="004019A2" w:rsidP="004019A2">
      <w:pPr>
        <w:pStyle w:val="ListParagraph"/>
        <w:numPr>
          <w:ilvl w:val="0"/>
          <w:numId w:val="3"/>
        </w:numPr>
        <w:jc w:val="both"/>
        <w:rPr>
          <w:rFonts w:ascii="Cambria" w:hAnsi="Cambria" w:cs="Calibri"/>
          <w:sz w:val="24"/>
          <w:szCs w:val="24"/>
          <w:lang w:val="sl-SI"/>
        </w:rPr>
      </w:pPr>
      <w:r w:rsidRPr="00FC0CCD">
        <w:rPr>
          <w:rFonts w:ascii="Cambria" w:hAnsi="Cambria" w:cs="Calibri"/>
          <w:sz w:val="24"/>
          <w:szCs w:val="24"/>
          <w:lang w:val="sl-SI"/>
        </w:rPr>
        <w:t>privredna društva, druga pravna lica i preduzetnici nad kojima je pokrenut postupak stečaja ili likvidacije, osim postupka reorganizacije u skladu sa zakonom kojim je ure</w:t>
      </w:r>
      <w:r w:rsidR="0012057E" w:rsidRPr="00FC0CCD">
        <w:rPr>
          <w:rFonts w:ascii="Cambria" w:hAnsi="Cambria" w:cs="Calibri"/>
          <w:sz w:val="24"/>
          <w:szCs w:val="24"/>
          <w:lang w:val="sl-SI"/>
        </w:rPr>
        <w:t>đ</w:t>
      </w:r>
      <w:r w:rsidRPr="00FC0CCD">
        <w:rPr>
          <w:rFonts w:ascii="Cambria" w:hAnsi="Cambria" w:cs="Calibri"/>
          <w:sz w:val="24"/>
          <w:szCs w:val="24"/>
          <w:lang w:val="sl-SI"/>
        </w:rPr>
        <w:t>ena insolventnost privrednih društava;</w:t>
      </w:r>
    </w:p>
    <w:p w:rsidR="004019A2" w:rsidRPr="00FC0CCD" w:rsidRDefault="004019A2" w:rsidP="004019A2">
      <w:pPr>
        <w:pStyle w:val="ListParagraph"/>
        <w:numPr>
          <w:ilvl w:val="0"/>
          <w:numId w:val="3"/>
        </w:numPr>
        <w:jc w:val="both"/>
        <w:rPr>
          <w:rFonts w:ascii="Cambria" w:hAnsi="Cambria" w:cs="Calibri"/>
          <w:sz w:val="24"/>
          <w:szCs w:val="24"/>
          <w:lang w:val="sl-SI"/>
        </w:rPr>
      </w:pPr>
      <w:r w:rsidRPr="00FC0CCD">
        <w:rPr>
          <w:rFonts w:ascii="Cambria" w:hAnsi="Cambria" w:cs="Calibri"/>
          <w:sz w:val="24"/>
          <w:szCs w:val="24"/>
          <w:lang w:val="sl-SI"/>
        </w:rPr>
        <w:t>privredna društva, druga pravna lica, preduzetnici i fizička lica koja su pravosnažnom presudom osuđena za krivično djelo izvršeno u vršenju profesionalne djelatnosti;</w:t>
      </w:r>
    </w:p>
    <w:p w:rsidR="004019A2" w:rsidRPr="00FC0CCD" w:rsidRDefault="004019A2" w:rsidP="004019A2">
      <w:pPr>
        <w:pStyle w:val="ListParagraph"/>
        <w:numPr>
          <w:ilvl w:val="0"/>
          <w:numId w:val="3"/>
        </w:numPr>
        <w:jc w:val="both"/>
        <w:rPr>
          <w:rFonts w:ascii="Cambria" w:hAnsi="Cambria" w:cs="Calibri"/>
          <w:sz w:val="24"/>
          <w:szCs w:val="24"/>
          <w:lang w:val="sl-SI"/>
        </w:rPr>
      </w:pPr>
      <w:r w:rsidRPr="00FC0CCD">
        <w:rPr>
          <w:rFonts w:ascii="Cambria" w:hAnsi="Cambria" w:cs="Calibri"/>
          <w:sz w:val="24"/>
          <w:szCs w:val="24"/>
          <w:lang w:val="sl-SI"/>
        </w:rPr>
        <w:t>privredna društva, druga pravna lica, preduzetnici i fizička lica koja imaju neizmirene poreske obaveze I obaveze po osnovu kazni izrečenih u krivičnom ili prekršajnom postupku, u periodu od najmanje tri godine prije objavljivanja javnog oglasa</w:t>
      </w:r>
    </w:p>
    <w:p w:rsidR="004019A2" w:rsidRPr="00FC0CCD" w:rsidRDefault="004019A2" w:rsidP="004019A2">
      <w:pPr>
        <w:jc w:val="both"/>
        <w:rPr>
          <w:rFonts w:ascii="Cambria" w:eastAsia="Times New Roman" w:hAnsi="Cambria" w:cs="Calibri"/>
          <w:sz w:val="24"/>
          <w:szCs w:val="24"/>
          <w:lang w:val="sl-SI"/>
        </w:rPr>
      </w:pPr>
      <w:r w:rsidRPr="00FC0CCD">
        <w:rPr>
          <w:rFonts w:ascii="Cambria" w:hAnsi="Cambria" w:cs="Calibri"/>
          <w:sz w:val="24"/>
          <w:szCs w:val="24"/>
          <w:lang w:val="sl-SI"/>
        </w:rPr>
        <w:t>S tim u vezi, u cilju dokazivanja da je ponuđač podoban da učestvuje u postupku javog nadmetanja neophodno je dostaviti sledeću dokumentaciju:</w:t>
      </w:r>
    </w:p>
    <w:p w:rsidR="004019A2" w:rsidRPr="00FC0CCD" w:rsidRDefault="004019A2" w:rsidP="004019A2">
      <w:pPr>
        <w:numPr>
          <w:ilvl w:val="0"/>
          <w:numId w:val="2"/>
        </w:numPr>
        <w:spacing w:after="0"/>
        <w:jc w:val="both"/>
        <w:rPr>
          <w:rFonts w:ascii="Cambria" w:hAnsi="Cambria" w:cs="Calibri"/>
          <w:sz w:val="24"/>
          <w:szCs w:val="24"/>
          <w:lang w:val="sl-SI"/>
        </w:rPr>
      </w:pPr>
      <w:r w:rsidRPr="00FC0CCD">
        <w:rPr>
          <w:rFonts w:ascii="Cambria" w:hAnsi="Cambria" w:cs="Calibri"/>
          <w:sz w:val="24"/>
          <w:szCs w:val="24"/>
          <w:lang w:val="sl-SI"/>
        </w:rPr>
        <w:t xml:space="preserve">izvod </w:t>
      </w:r>
      <w:r w:rsidRPr="00FC0CCD">
        <w:rPr>
          <w:rFonts w:ascii="Cambria" w:hAnsi="Cambria" w:cs="Cambria"/>
          <w:sz w:val="24"/>
          <w:szCs w:val="24"/>
          <w:lang w:val="sl-SI"/>
        </w:rPr>
        <w:t>iz sudskog, ili drugog odgovarajućeg registra države u kojoj ponuđač ima sjedište;</w:t>
      </w:r>
    </w:p>
    <w:p w:rsidR="004019A2" w:rsidRPr="00FC0CCD" w:rsidRDefault="004019A2" w:rsidP="004019A2">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 xml:space="preserve">dokaz da nad ponuđačem nije pokrenut postupak stečaja ili likvidacije; </w:t>
      </w:r>
    </w:p>
    <w:p w:rsidR="004019A2" w:rsidRPr="00FC0CCD" w:rsidRDefault="004019A2" w:rsidP="004019A2">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ponuđač nije pravosnažno osuđen za krivično djelo izvršeno u vršenju profesionalne djelatnosti;</w:t>
      </w:r>
    </w:p>
    <w:p w:rsidR="004019A2" w:rsidRPr="00FC0CCD" w:rsidRDefault="004019A2" w:rsidP="004019A2">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se protiv ponuđača ne vodi krivični postupak za djelo izvršeno u vršenju profesionalne djelatnosti;</w:t>
      </w:r>
    </w:p>
    <w:p w:rsidR="008B31B9" w:rsidRPr="00FC0CCD" w:rsidRDefault="004019A2" w:rsidP="004019A2">
      <w:pPr>
        <w:numPr>
          <w:ilvl w:val="0"/>
          <w:numId w:val="2"/>
        </w:numPr>
        <w:spacing w:after="12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ponuđač nema neizmirene poreske obaveze</w:t>
      </w:r>
      <w:r w:rsidR="00D80D68" w:rsidRPr="00FC0CCD">
        <w:rPr>
          <w:rFonts w:ascii="Cambria" w:eastAsia="Times New Roman" w:hAnsi="Cambria" w:cs="Calibri"/>
          <w:sz w:val="24"/>
          <w:szCs w:val="24"/>
          <w:lang w:val="nn-NO"/>
        </w:rPr>
        <w:t>,</w:t>
      </w:r>
      <w:r w:rsidRPr="00FC0CCD">
        <w:rPr>
          <w:rFonts w:ascii="Cambria" w:eastAsia="Times New Roman" w:hAnsi="Cambria" w:cs="Calibri"/>
          <w:sz w:val="24"/>
          <w:szCs w:val="24"/>
          <w:lang w:val="nn-NO"/>
        </w:rPr>
        <w:t xml:space="preserve"> </w:t>
      </w:r>
      <w:r w:rsidR="00D80D68" w:rsidRPr="00FC0CCD">
        <w:rPr>
          <w:rFonts w:ascii="Cambria" w:eastAsia="Times New Roman" w:hAnsi="Cambria" w:cs="Calibri"/>
          <w:sz w:val="24"/>
          <w:szCs w:val="24"/>
          <w:lang w:val="nn-NO"/>
        </w:rPr>
        <w:t>u periodu od najmanje tri godine prije objavljivanja javnog oglasa</w:t>
      </w:r>
      <w:r w:rsidR="00D257BE" w:rsidRPr="00FC0CCD">
        <w:rPr>
          <w:rFonts w:ascii="Cambria" w:eastAsia="Times New Roman" w:hAnsi="Cambria" w:cs="Calibri"/>
          <w:sz w:val="24"/>
          <w:szCs w:val="24"/>
          <w:lang w:val="nn-NO"/>
        </w:rPr>
        <w:t>;</w:t>
      </w:r>
    </w:p>
    <w:p w:rsidR="004019A2" w:rsidRPr="00FC0CCD" w:rsidRDefault="008B31B9" w:rsidP="004019A2">
      <w:pPr>
        <w:numPr>
          <w:ilvl w:val="0"/>
          <w:numId w:val="2"/>
        </w:numPr>
        <w:spacing w:after="12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 xml:space="preserve">dokaz da ponuđač nema neizmirene </w:t>
      </w:r>
      <w:r w:rsidR="004019A2" w:rsidRPr="00FC0CCD">
        <w:rPr>
          <w:rFonts w:ascii="Cambria" w:eastAsia="Times New Roman" w:hAnsi="Cambria" w:cs="Calibri"/>
          <w:sz w:val="24"/>
          <w:szCs w:val="24"/>
          <w:lang w:val="nn-NO"/>
        </w:rPr>
        <w:t>obaveze po osnovu kazni izrečenih u krivičnom ili prekršajnom postupku, u periodu od najmanje tri godine prije objavljivanja javnog oglasa</w:t>
      </w:r>
      <w:r w:rsidR="00D257BE" w:rsidRPr="00FC0CCD">
        <w:rPr>
          <w:rFonts w:ascii="Cambria" w:eastAsia="Times New Roman" w:hAnsi="Cambria" w:cs="Calibri"/>
          <w:sz w:val="24"/>
          <w:szCs w:val="24"/>
          <w:lang w:val="nn-NO"/>
        </w:rPr>
        <w:t>.</w:t>
      </w:r>
      <w:r w:rsidR="004019A2" w:rsidRPr="00FC0CCD">
        <w:rPr>
          <w:rFonts w:ascii="Cambria" w:eastAsia="Times New Roman" w:hAnsi="Cambria" w:cs="Calibri"/>
          <w:sz w:val="24"/>
          <w:szCs w:val="24"/>
          <w:lang w:val="nn-NO"/>
        </w:rPr>
        <w:t xml:space="preserve"> </w:t>
      </w:r>
    </w:p>
    <w:p w:rsidR="004019A2" w:rsidRPr="00FC0CCD" w:rsidRDefault="004019A2" w:rsidP="004019A2">
      <w:pPr>
        <w:spacing w:after="120"/>
        <w:jc w:val="both"/>
        <w:rPr>
          <w:rFonts w:ascii="Cambria" w:hAnsi="Cambria" w:cs="Calibri"/>
          <w:sz w:val="24"/>
          <w:szCs w:val="24"/>
          <w:lang w:val="nn-NO"/>
        </w:rPr>
      </w:pPr>
      <w:r w:rsidRPr="00FC0CCD">
        <w:rPr>
          <w:rFonts w:ascii="Cambria" w:eastAsia="Times New Roman" w:hAnsi="Cambria" w:cs="Calibri"/>
          <w:sz w:val="24"/>
          <w:szCs w:val="24"/>
          <w:lang w:val="nn-NO"/>
        </w:rPr>
        <w:t>Dokumentacija izdata od nadležnih organa ne može biti starija od 90 dana od dana objavljivanja oglasa.</w:t>
      </w:r>
    </w:p>
    <w:p w:rsidR="0048478B" w:rsidRPr="00FC0CCD" w:rsidRDefault="0048478B" w:rsidP="0048478B">
      <w:pPr>
        <w:spacing w:after="120" w:line="240" w:lineRule="auto"/>
        <w:jc w:val="both"/>
        <w:rPr>
          <w:rFonts w:asciiTheme="majorHAnsi" w:hAnsiTheme="majorHAnsi" w:cs="Arial"/>
          <w:sz w:val="24"/>
          <w:szCs w:val="24"/>
          <w:lang w:val="nn-NO"/>
        </w:rPr>
      </w:pPr>
      <w:r w:rsidRPr="00FC0CCD">
        <w:rPr>
          <w:rFonts w:asciiTheme="majorHAnsi" w:hAnsiTheme="majorHAnsi" w:cs="Arial"/>
          <w:sz w:val="24"/>
          <w:szCs w:val="24"/>
          <w:lang w:val="nn-NO"/>
        </w:rPr>
        <w:t>Naručilac će odbiti ponudu u slučaju ako:</w:t>
      </w:r>
    </w:p>
    <w:p w:rsidR="0048478B" w:rsidRPr="00F27074" w:rsidRDefault="0048478B" w:rsidP="00FE1DC9">
      <w:pPr>
        <w:numPr>
          <w:ilvl w:val="0"/>
          <w:numId w:val="24"/>
        </w:numPr>
        <w:spacing w:after="0"/>
        <w:jc w:val="both"/>
        <w:rPr>
          <w:rFonts w:asciiTheme="majorHAnsi" w:hAnsiTheme="majorHAnsi"/>
          <w:sz w:val="24"/>
          <w:szCs w:val="24"/>
          <w:lang w:val="sr-Latn-CS"/>
        </w:rPr>
      </w:pPr>
      <w:r w:rsidRPr="00F27074">
        <w:rPr>
          <w:rFonts w:asciiTheme="majorHAnsi" w:hAnsiTheme="majorHAnsi"/>
          <w:sz w:val="24"/>
          <w:szCs w:val="24"/>
          <w:lang w:val="sr-Latn-CS"/>
        </w:rPr>
        <w:t>je ponuda neblagovremena;</w:t>
      </w:r>
    </w:p>
    <w:p w:rsidR="0048478B" w:rsidRPr="00F27074" w:rsidRDefault="0048478B" w:rsidP="00FE1DC9">
      <w:pPr>
        <w:numPr>
          <w:ilvl w:val="0"/>
          <w:numId w:val="24"/>
        </w:numPr>
        <w:spacing w:after="0"/>
        <w:jc w:val="both"/>
        <w:rPr>
          <w:rFonts w:asciiTheme="majorHAnsi" w:hAnsiTheme="majorHAnsi"/>
          <w:sz w:val="24"/>
          <w:szCs w:val="24"/>
          <w:lang w:val="sr-Latn-CS"/>
        </w:rPr>
      </w:pPr>
      <w:r w:rsidRPr="00F27074">
        <w:rPr>
          <w:rFonts w:asciiTheme="majorHAnsi" w:hAnsiTheme="majorHAnsi"/>
          <w:sz w:val="24"/>
          <w:szCs w:val="24"/>
          <w:lang w:val="sr-Latn-CS"/>
        </w:rPr>
        <w:t>ponuđač ne dostavi neki od dokaza podobnosti za učešće na javnom nadmetanju;</w:t>
      </w:r>
    </w:p>
    <w:p w:rsidR="0048478B" w:rsidRPr="00F27074" w:rsidRDefault="0048478B" w:rsidP="00FE1DC9">
      <w:pPr>
        <w:numPr>
          <w:ilvl w:val="0"/>
          <w:numId w:val="24"/>
        </w:numPr>
        <w:spacing w:after="0"/>
        <w:jc w:val="both"/>
        <w:rPr>
          <w:rFonts w:asciiTheme="majorHAnsi" w:hAnsiTheme="majorHAnsi"/>
          <w:sz w:val="24"/>
          <w:szCs w:val="24"/>
          <w:lang w:val="sr-Latn-CS"/>
        </w:rPr>
      </w:pPr>
      <w:r w:rsidRPr="00F27074">
        <w:rPr>
          <w:rFonts w:asciiTheme="majorHAnsi" w:hAnsiTheme="majorHAnsi"/>
          <w:sz w:val="24"/>
          <w:szCs w:val="24"/>
          <w:lang w:val="sr-Latn-CS"/>
        </w:rPr>
        <w:lastRenderedPageBreak/>
        <w:t>u slučaju ako nije dostavljena Bankarska garancija ponude  ili ako sadržina teksta garancije ne odgovara zahtjevima iz ovog Uputstva;</w:t>
      </w:r>
    </w:p>
    <w:p w:rsidR="0048478B" w:rsidRDefault="0048478B" w:rsidP="00FE1DC9">
      <w:pPr>
        <w:numPr>
          <w:ilvl w:val="0"/>
          <w:numId w:val="24"/>
        </w:numPr>
        <w:spacing w:after="0"/>
        <w:jc w:val="both"/>
        <w:rPr>
          <w:rFonts w:asciiTheme="majorHAnsi" w:hAnsiTheme="majorHAnsi"/>
          <w:sz w:val="24"/>
          <w:szCs w:val="24"/>
          <w:lang w:val="sr-Latn-CS"/>
        </w:rPr>
      </w:pPr>
      <w:r>
        <w:rPr>
          <w:rFonts w:asciiTheme="majorHAnsi" w:hAnsiTheme="majorHAnsi"/>
          <w:sz w:val="24"/>
          <w:szCs w:val="24"/>
          <w:lang w:val="sr-Latn-CS"/>
        </w:rPr>
        <w:t>u</w:t>
      </w:r>
      <w:r w:rsidRPr="00F27074">
        <w:rPr>
          <w:rFonts w:asciiTheme="majorHAnsi" w:hAnsiTheme="majorHAnsi"/>
          <w:sz w:val="24"/>
          <w:szCs w:val="24"/>
          <w:lang w:val="sr-Latn-CS"/>
        </w:rPr>
        <w:t xml:space="preserve"> slučaju ako ponuda nije dostavljena u formi propisanoj ovim Uputstvom ili ako ne sadrži sve elemente propisane ovim Uputstvom;</w:t>
      </w:r>
    </w:p>
    <w:p w:rsidR="0048478B" w:rsidRDefault="0048478B" w:rsidP="00FE1DC9">
      <w:pPr>
        <w:numPr>
          <w:ilvl w:val="0"/>
          <w:numId w:val="24"/>
        </w:numPr>
        <w:spacing w:after="0"/>
        <w:jc w:val="both"/>
        <w:rPr>
          <w:rFonts w:asciiTheme="majorHAnsi" w:hAnsiTheme="majorHAnsi"/>
          <w:sz w:val="24"/>
          <w:szCs w:val="24"/>
          <w:lang w:val="sr-Latn-CS"/>
        </w:rPr>
      </w:pPr>
      <w:r>
        <w:rPr>
          <w:rFonts w:asciiTheme="majorHAnsi" w:hAnsiTheme="majorHAnsi"/>
          <w:sz w:val="24"/>
          <w:szCs w:val="24"/>
          <w:lang w:val="sr-Latn-CS"/>
        </w:rPr>
        <w:t>u slučaju da ponuđač dostavi više ponuda za jednu ili više opcija;</w:t>
      </w:r>
    </w:p>
    <w:p w:rsidR="0048478B" w:rsidRPr="0048478B" w:rsidRDefault="0048478B" w:rsidP="00FE1DC9">
      <w:pPr>
        <w:numPr>
          <w:ilvl w:val="0"/>
          <w:numId w:val="24"/>
        </w:numPr>
        <w:spacing w:after="0"/>
        <w:jc w:val="both"/>
        <w:rPr>
          <w:rFonts w:asciiTheme="majorHAnsi" w:hAnsiTheme="majorHAnsi"/>
          <w:sz w:val="24"/>
          <w:szCs w:val="24"/>
          <w:lang w:val="sr-Latn-CS"/>
        </w:rPr>
      </w:pPr>
      <w:r w:rsidRPr="00FC0CCD">
        <w:rPr>
          <w:rFonts w:ascii="Cambria" w:eastAsiaTheme="minorHAnsi" w:hAnsi="Cambria" w:cs="Cambria"/>
          <w:color w:val="000000"/>
          <w:sz w:val="23"/>
          <w:szCs w:val="23"/>
          <w:lang w:val="sr-Latn-CS"/>
        </w:rPr>
        <w:t>u slučaju da informacije i podaci o poslovanju, vlasništvu, finansijska i fiskalna evidencija u zemlji u kojoj  strani ponuđač ima sjedište ili prebivalište nijesu transparentni i dostupni crnogorskim nadležnim organima;</w:t>
      </w:r>
    </w:p>
    <w:p w:rsidR="004019A2" w:rsidRDefault="0048478B" w:rsidP="00FE1DC9">
      <w:pPr>
        <w:numPr>
          <w:ilvl w:val="0"/>
          <w:numId w:val="24"/>
        </w:numPr>
        <w:spacing w:after="0"/>
        <w:jc w:val="both"/>
        <w:rPr>
          <w:rFonts w:asciiTheme="majorHAnsi" w:hAnsiTheme="majorHAnsi"/>
          <w:sz w:val="24"/>
          <w:szCs w:val="24"/>
          <w:lang w:val="sr-Latn-CS"/>
        </w:rPr>
      </w:pPr>
      <w:r w:rsidRPr="0048478B">
        <w:rPr>
          <w:rFonts w:asciiTheme="majorHAnsi" w:hAnsiTheme="majorHAnsi"/>
          <w:sz w:val="24"/>
          <w:szCs w:val="24"/>
          <w:lang w:val="sr-Latn-CS"/>
        </w:rPr>
        <w:t xml:space="preserve">u slučaju ako ponuda </w:t>
      </w:r>
      <w:r>
        <w:rPr>
          <w:rFonts w:asciiTheme="majorHAnsi" w:hAnsiTheme="majorHAnsi"/>
          <w:sz w:val="24"/>
          <w:szCs w:val="24"/>
          <w:lang w:val="sr-Latn-CS"/>
        </w:rPr>
        <w:t>nije sačinjena</w:t>
      </w:r>
      <w:r w:rsidRPr="0048478B">
        <w:rPr>
          <w:rFonts w:asciiTheme="majorHAnsi" w:hAnsiTheme="majorHAnsi"/>
          <w:sz w:val="24"/>
          <w:szCs w:val="24"/>
          <w:lang w:val="sr-Latn-CS"/>
        </w:rPr>
        <w:t xml:space="preserve"> u skladu sa uslovima i zahtjevima</w:t>
      </w:r>
      <w:r>
        <w:rPr>
          <w:rFonts w:asciiTheme="majorHAnsi" w:hAnsiTheme="majorHAnsi"/>
          <w:sz w:val="24"/>
          <w:szCs w:val="24"/>
          <w:lang w:val="sr-Latn-CS"/>
        </w:rPr>
        <w:t xml:space="preserve"> iz</w:t>
      </w:r>
      <w:r w:rsidRPr="0048478B">
        <w:rPr>
          <w:rFonts w:asciiTheme="majorHAnsi" w:hAnsiTheme="majorHAnsi"/>
          <w:sz w:val="24"/>
          <w:szCs w:val="24"/>
          <w:lang w:val="sr-Latn-CS"/>
        </w:rPr>
        <w:t xml:space="preserve"> </w:t>
      </w:r>
      <w:r>
        <w:rPr>
          <w:rFonts w:asciiTheme="majorHAnsi" w:hAnsiTheme="majorHAnsi"/>
          <w:sz w:val="24"/>
          <w:szCs w:val="24"/>
          <w:lang w:val="sr-Latn-CS"/>
        </w:rPr>
        <w:t xml:space="preserve">Koncesionog akta, Javnog poziva, </w:t>
      </w:r>
      <w:r w:rsidRPr="0048478B">
        <w:rPr>
          <w:rFonts w:asciiTheme="majorHAnsi" w:hAnsiTheme="majorHAnsi"/>
          <w:sz w:val="24"/>
          <w:szCs w:val="24"/>
          <w:lang w:val="sr-Latn-CS"/>
        </w:rPr>
        <w:t>ovog Uputstva</w:t>
      </w:r>
      <w:r>
        <w:rPr>
          <w:rFonts w:asciiTheme="majorHAnsi" w:hAnsiTheme="majorHAnsi"/>
          <w:sz w:val="24"/>
          <w:szCs w:val="24"/>
          <w:lang w:val="sr-Latn-CS"/>
        </w:rPr>
        <w:t xml:space="preserve">  i zakona</w:t>
      </w:r>
      <w:r w:rsidR="00D80D68">
        <w:rPr>
          <w:rFonts w:asciiTheme="majorHAnsi" w:hAnsiTheme="majorHAnsi"/>
          <w:sz w:val="24"/>
          <w:szCs w:val="24"/>
          <w:lang w:val="sr-Latn-CS"/>
        </w:rPr>
        <w:t>;</w:t>
      </w:r>
    </w:p>
    <w:p w:rsidR="00D80D68" w:rsidRPr="0048478B" w:rsidRDefault="00D80D68" w:rsidP="00FE1DC9">
      <w:pPr>
        <w:numPr>
          <w:ilvl w:val="0"/>
          <w:numId w:val="24"/>
        </w:numPr>
        <w:spacing w:after="0"/>
        <w:jc w:val="both"/>
        <w:rPr>
          <w:rFonts w:asciiTheme="majorHAnsi" w:hAnsiTheme="majorHAnsi"/>
          <w:sz w:val="24"/>
          <w:szCs w:val="24"/>
          <w:lang w:val="sr-Latn-CS"/>
        </w:rPr>
      </w:pPr>
      <w:r>
        <w:rPr>
          <w:rFonts w:asciiTheme="majorHAnsi" w:hAnsiTheme="majorHAnsi"/>
          <w:sz w:val="24"/>
          <w:szCs w:val="24"/>
          <w:lang w:val="sr-Latn-CS"/>
        </w:rPr>
        <w:t>u skladu sa zakonom.</w:t>
      </w:r>
    </w:p>
    <w:p w:rsidR="0048478B" w:rsidRPr="0048478B" w:rsidRDefault="0048478B" w:rsidP="00836D5F">
      <w:pPr>
        <w:pStyle w:val="Default"/>
        <w:spacing w:line="276" w:lineRule="auto"/>
        <w:jc w:val="both"/>
        <w:rPr>
          <w:rFonts w:ascii="Cambria" w:eastAsiaTheme="minorHAnsi" w:hAnsi="Cambria" w:cs="Cambria"/>
        </w:rPr>
      </w:pPr>
    </w:p>
    <w:p w:rsidR="0048478B" w:rsidRPr="00FC0CCD" w:rsidRDefault="0048478B" w:rsidP="0048478B">
      <w:pPr>
        <w:pStyle w:val="Heading1"/>
        <w:rPr>
          <w:rFonts w:eastAsiaTheme="minorHAnsi"/>
          <w:sz w:val="28"/>
          <w:szCs w:val="28"/>
          <w:lang w:val="nb-NO"/>
        </w:rPr>
      </w:pPr>
      <w:r w:rsidRPr="00FC0CCD">
        <w:rPr>
          <w:rFonts w:eastAsiaTheme="minorHAnsi"/>
          <w:sz w:val="28"/>
          <w:szCs w:val="28"/>
          <w:lang w:val="nb-NO"/>
        </w:rPr>
        <w:t>Dodjela ugovora o koncesiji stranom ponuđaču</w:t>
      </w:r>
    </w:p>
    <w:p w:rsidR="00F97095" w:rsidRPr="00FC0CCD" w:rsidRDefault="00F97095" w:rsidP="00F97095">
      <w:pPr>
        <w:rPr>
          <w:lang w:val="nb-NO"/>
        </w:rPr>
      </w:pPr>
    </w:p>
    <w:p w:rsidR="003330DF" w:rsidRPr="00FC0CCD" w:rsidRDefault="003330DF" w:rsidP="00836D5F">
      <w:pPr>
        <w:pStyle w:val="Default"/>
        <w:spacing w:line="276" w:lineRule="auto"/>
        <w:jc w:val="both"/>
        <w:rPr>
          <w:rFonts w:ascii="Cambria" w:hAnsi="Cambria" w:cs="Cambria"/>
          <w:color w:val="auto"/>
          <w:lang w:eastAsia="en-US"/>
        </w:rPr>
      </w:pPr>
      <w:r w:rsidRPr="00836D5F">
        <w:rPr>
          <w:rFonts w:ascii="Cambria" w:eastAsiaTheme="minorHAnsi" w:hAnsi="Cambria" w:cs="Cambria"/>
        </w:rPr>
        <w:t>Ugovor o koncesiji može biti dodijeljen i</w:t>
      </w:r>
      <w:r w:rsidRPr="003330DF">
        <w:rPr>
          <w:rFonts w:ascii="Cambria" w:eastAsiaTheme="minorHAnsi" w:hAnsi="Cambria" w:cs="Cambria"/>
        </w:rPr>
        <w:t xml:space="preserve"> </w:t>
      </w:r>
      <w:r w:rsidR="003E1960">
        <w:rPr>
          <w:rFonts w:ascii="Cambria" w:eastAsiaTheme="minorHAnsi" w:hAnsi="Cambria" w:cs="Cambria"/>
        </w:rPr>
        <w:t>ino</w:t>
      </w:r>
      <w:r w:rsidRPr="003330DF">
        <w:rPr>
          <w:rFonts w:ascii="Cambria" w:eastAsiaTheme="minorHAnsi" w:hAnsi="Cambria" w:cs="Cambria"/>
        </w:rPr>
        <w:t>stranom ponuđaču, pod uslovom da su informacije i podaci o poslovanju, vlasništvu, finansijska i fiskalna evidencija u zemlji u kojoj taj ponuđač ima sjedište ili prebivalište, transparentni i dostupni</w:t>
      </w:r>
      <w:r w:rsidR="00FE1DC9">
        <w:rPr>
          <w:rFonts w:ascii="Cambria" w:eastAsiaTheme="minorHAnsi" w:hAnsi="Cambria" w:cs="Cambria"/>
        </w:rPr>
        <w:t xml:space="preserve"> crnogorskim nadležnim organima</w:t>
      </w:r>
      <w:r w:rsidR="00836D5F" w:rsidRPr="00836D5F">
        <w:rPr>
          <w:rFonts w:ascii="Cambria" w:eastAsiaTheme="minorHAnsi" w:hAnsi="Cambria" w:cs="Cambria"/>
        </w:rPr>
        <w:t xml:space="preserve">. </w:t>
      </w:r>
      <w:r w:rsidRPr="00FC0CCD">
        <w:rPr>
          <w:rFonts w:ascii="Cambria" w:eastAsiaTheme="minorHAnsi" w:hAnsi="Cambria" w:cs="Cambria"/>
          <w:lang w:eastAsia="en-US"/>
        </w:rPr>
        <w:t>Ukoliko je ponuđač povezano lice jednog ili više pravnih lica, uslov transparentnosti i dostupnosti će se primjenjivati na svaku matičnu kompaniju koja vrši direktnu ili indirektnu kontrolu nad ponuđačem</w:t>
      </w:r>
      <w:r w:rsidR="00AB7A1B" w:rsidRPr="00836D5F">
        <w:rPr>
          <w:rFonts w:ascii="Cambria" w:eastAsiaTheme="minorHAnsi" w:hAnsi="Cambria" w:cs="Cambria"/>
        </w:rPr>
        <w:t xml:space="preserve">. U slučaju dodjele Ugovora o koncesiji stranom ponuđaču, isti je dužan </w:t>
      </w:r>
      <w:r w:rsidR="0048478B">
        <w:rPr>
          <w:rFonts w:ascii="Cambria" w:eastAsiaTheme="minorHAnsi" w:hAnsi="Cambria" w:cs="Cambria"/>
        </w:rPr>
        <w:t xml:space="preserve">da </w:t>
      </w:r>
      <w:r w:rsidR="00AB7A1B" w:rsidRPr="00836D5F">
        <w:rPr>
          <w:rFonts w:ascii="Cambria" w:eastAsiaTheme="minorHAnsi" w:hAnsi="Cambria" w:cs="Cambria"/>
        </w:rPr>
        <w:t>shodno članu 51 Zakona o koncesijama u roku od 60 dana od dana zaklju</w:t>
      </w:r>
      <w:r w:rsidR="00AB7A1B" w:rsidRPr="00836D5F">
        <w:rPr>
          <w:rFonts w:ascii="Cambria" w:eastAsiaTheme="minorHAnsi" w:hAnsi="Cambria" w:cs="Cambria" w:hint="eastAsia"/>
        </w:rPr>
        <w:t>č</w:t>
      </w:r>
      <w:r w:rsidR="0042189D">
        <w:rPr>
          <w:rFonts w:ascii="Cambria" w:eastAsiaTheme="minorHAnsi" w:hAnsi="Cambria" w:cs="Cambria"/>
        </w:rPr>
        <w:t>iva</w:t>
      </w:r>
      <w:r w:rsidR="00AB7A1B" w:rsidRPr="00836D5F">
        <w:rPr>
          <w:rFonts w:ascii="Cambria" w:eastAsiaTheme="minorHAnsi" w:hAnsi="Cambria" w:cs="Cambria"/>
        </w:rPr>
        <w:t xml:space="preserve">nja ugovora o koncesiji, osnuje i registruje privredno društvo ili drugo pravno lice, sa sjedištem u Crnoj Gori, koje </w:t>
      </w:r>
      <w:r w:rsidR="00AB7A1B" w:rsidRPr="00836D5F">
        <w:rPr>
          <w:rFonts w:ascii="Cambria" w:eastAsiaTheme="minorHAnsi" w:hAnsi="Cambria" w:cs="Cambria" w:hint="eastAsia"/>
        </w:rPr>
        <w:t>ć</w:t>
      </w:r>
      <w:r w:rsidR="00AB7A1B" w:rsidRPr="00836D5F">
        <w:rPr>
          <w:rFonts w:ascii="Cambria" w:eastAsiaTheme="minorHAnsi" w:hAnsi="Cambria" w:cs="Cambria"/>
        </w:rPr>
        <w:t>e obavljati koncesionu djelatnost.</w:t>
      </w:r>
      <w:r w:rsidR="00836D5F">
        <w:rPr>
          <w:rFonts w:ascii="Cambria" w:eastAsiaTheme="minorHAnsi" w:hAnsi="Cambria" w:cs="Cambria"/>
        </w:rPr>
        <w:t xml:space="preserve"> Ministarstvo ekonomije zadržava pravo</w:t>
      </w:r>
      <w:r w:rsidR="00836D5F">
        <w:rPr>
          <w:rFonts w:ascii="Cambria" w:hAnsi="Cambria"/>
        </w:rPr>
        <w:t xml:space="preserve"> da, u slučaju dodjele ugovora o koncesiji stranom ponuđaču, izmijeni nacrt ugovora kako bi se navedena činjenica reflektovala u istom.</w:t>
      </w:r>
      <w:r w:rsidR="003E1960">
        <w:rPr>
          <w:rFonts w:ascii="Cambria" w:hAnsi="Cambria"/>
        </w:rPr>
        <w:t xml:space="preserve"> Navedeno se naročito odnosi na odgovornost matične kompanije – inostranog ponuđača za ispunjavanje ugovornih obaveza od strane privrednog društva osnovanog u Crnoj Gori za </w:t>
      </w:r>
      <w:r w:rsidR="007E5531">
        <w:rPr>
          <w:rFonts w:ascii="Cambria" w:hAnsi="Cambria"/>
        </w:rPr>
        <w:t xml:space="preserve">potrebe </w:t>
      </w:r>
      <w:r w:rsidR="003E1960">
        <w:rPr>
          <w:rFonts w:ascii="Cambria" w:hAnsi="Cambria"/>
        </w:rPr>
        <w:t>vršenj</w:t>
      </w:r>
      <w:r w:rsidR="007E5531">
        <w:rPr>
          <w:rFonts w:ascii="Cambria" w:hAnsi="Cambria"/>
        </w:rPr>
        <w:t>a</w:t>
      </w:r>
      <w:r w:rsidR="003E1960">
        <w:rPr>
          <w:rFonts w:ascii="Cambria" w:hAnsi="Cambria"/>
        </w:rPr>
        <w:t xml:space="preserve"> koncesione djelatnosti, </w:t>
      </w:r>
      <w:r w:rsidR="007E5531">
        <w:rPr>
          <w:rFonts w:ascii="Cambria" w:hAnsi="Cambria"/>
        </w:rPr>
        <w:t>kao i za promjenu osnivačkih (vlasničkih) udjela u privrednom društvu osnovanom u Crnoj Gori za potrebe vršenja koncesione djelatnosti</w:t>
      </w:r>
      <w:r w:rsidR="003E1960">
        <w:rPr>
          <w:rFonts w:ascii="Cambria" w:hAnsi="Cambria"/>
        </w:rPr>
        <w:t>.</w:t>
      </w:r>
      <w:r w:rsidR="003E1960" w:rsidRPr="00FC0CCD">
        <w:rPr>
          <w:rFonts w:ascii="Cambria" w:hAnsi="Cambria" w:cs="Cambria"/>
          <w:color w:val="auto"/>
          <w:lang w:eastAsia="en-US"/>
        </w:rPr>
        <w:t xml:space="preserve"> </w:t>
      </w:r>
    </w:p>
    <w:p w:rsidR="0048478B" w:rsidRPr="00FC0CCD" w:rsidRDefault="0048478B" w:rsidP="004019A2">
      <w:pPr>
        <w:pStyle w:val="Default"/>
        <w:jc w:val="both"/>
        <w:rPr>
          <w:rFonts w:ascii="Cambria" w:hAnsi="Cambria" w:cs="Cambria"/>
          <w:color w:val="auto"/>
          <w:lang w:eastAsia="en-US"/>
        </w:rPr>
      </w:pPr>
    </w:p>
    <w:p w:rsidR="0048478B" w:rsidRPr="0048478B" w:rsidRDefault="0048478B" w:rsidP="0048478B">
      <w:pPr>
        <w:pStyle w:val="Heading1"/>
        <w:rPr>
          <w:rFonts w:eastAsiaTheme="minorHAnsi"/>
          <w:sz w:val="28"/>
          <w:szCs w:val="28"/>
        </w:rPr>
      </w:pPr>
      <w:r w:rsidRPr="0048478B">
        <w:rPr>
          <w:rFonts w:eastAsiaTheme="minorHAnsi"/>
          <w:sz w:val="28"/>
          <w:szCs w:val="28"/>
        </w:rPr>
        <w:t xml:space="preserve">Dodjela ugovora o koncesiji </w:t>
      </w:r>
      <w:r>
        <w:rPr>
          <w:rFonts w:eastAsiaTheme="minorHAnsi"/>
          <w:sz w:val="28"/>
          <w:szCs w:val="28"/>
        </w:rPr>
        <w:t xml:space="preserve">konzorcijumu </w:t>
      </w:r>
    </w:p>
    <w:p w:rsidR="0048478B" w:rsidRDefault="0048478B" w:rsidP="004019A2">
      <w:pPr>
        <w:pStyle w:val="Default"/>
        <w:jc w:val="both"/>
        <w:rPr>
          <w:rFonts w:ascii="Cambria" w:hAnsi="Cambria" w:cs="Cambria"/>
          <w:color w:val="auto"/>
          <w:lang w:val="en-US" w:eastAsia="en-US"/>
        </w:rPr>
      </w:pPr>
    </w:p>
    <w:p w:rsidR="004019A2" w:rsidRPr="00B10F20" w:rsidRDefault="004019A2" w:rsidP="004019A2">
      <w:pPr>
        <w:pStyle w:val="Default"/>
        <w:jc w:val="both"/>
        <w:rPr>
          <w:rFonts w:ascii="Cambria" w:hAnsi="Cambria"/>
          <w:color w:val="auto"/>
          <w:lang w:val="en-US"/>
        </w:rPr>
      </w:pPr>
      <w:r w:rsidRPr="00B10F20">
        <w:rPr>
          <w:rFonts w:ascii="Cambria" w:hAnsi="Cambria" w:cs="Cambria"/>
          <w:color w:val="auto"/>
          <w:lang w:val="en-US" w:eastAsia="en-US"/>
        </w:rPr>
        <w:t>U slučaju da ponuđač nastupa kao konzorcijum, onda je za svakog člana konzor</w:t>
      </w:r>
      <w:r w:rsidR="0042189D">
        <w:rPr>
          <w:rFonts w:ascii="Cambria" w:hAnsi="Cambria" w:cs="Cambria"/>
          <w:color w:val="auto"/>
          <w:lang w:val="en-US" w:eastAsia="en-US"/>
        </w:rPr>
        <w:t>c</w:t>
      </w:r>
      <w:r w:rsidRPr="00B10F20">
        <w:rPr>
          <w:rFonts w:ascii="Cambria" w:hAnsi="Cambria" w:cs="Cambria"/>
          <w:color w:val="auto"/>
          <w:lang w:val="en-US" w:eastAsia="en-US"/>
        </w:rPr>
        <w:t xml:space="preserve">ijuma neophodno dostaviti dokaze kojima se potvrđuje da je član </w:t>
      </w:r>
      <w:r w:rsidRPr="00B10F20">
        <w:rPr>
          <w:rFonts w:ascii="Cambria" w:hAnsi="Cambria"/>
          <w:color w:val="auto"/>
        </w:rPr>
        <w:t xml:space="preserve">podoban da učestvuje u postupku javog nadmetanja, kao i </w:t>
      </w:r>
      <w:r w:rsidRPr="00B10F20">
        <w:rPr>
          <w:rFonts w:ascii="Cambria" w:hAnsi="Cambria"/>
          <w:color w:val="auto"/>
          <w:lang w:val="en-US"/>
        </w:rPr>
        <w:t>ugovor o konzorcijumu, koji izričito predviđa</w:t>
      </w:r>
      <w:r w:rsidR="00325597">
        <w:rPr>
          <w:rFonts w:ascii="Cambria" w:hAnsi="Cambria"/>
          <w:color w:val="auto"/>
          <w:lang w:val="en-US"/>
        </w:rPr>
        <w:t>:</w:t>
      </w:r>
    </w:p>
    <w:p w:rsidR="004019A2" w:rsidRPr="00B10F20" w:rsidRDefault="004019A2" w:rsidP="00F97095">
      <w:pPr>
        <w:pStyle w:val="Default"/>
        <w:spacing w:line="276" w:lineRule="auto"/>
        <w:rPr>
          <w:rFonts w:ascii="Cambria" w:hAnsi="Cambria"/>
          <w:color w:val="auto"/>
          <w:lang w:val="en-US"/>
        </w:rPr>
      </w:pPr>
    </w:p>
    <w:p w:rsidR="004019A2" w:rsidRPr="00B10F20" w:rsidRDefault="004019A2" w:rsidP="00F97095">
      <w:pPr>
        <w:pStyle w:val="Default"/>
        <w:numPr>
          <w:ilvl w:val="0"/>
          <w:numId w:val="5"/>
        </w:numPr>
        <w:spacing w:line="276" w:lineRule="auto"/>
        <w:rPr>
          <w:rFonts w:ascii="Cambria" w:hAnsi="Cambria"/>
          <w:color w:val="auto"/>
          <w:lang w:val="en-US"/>
        </w:rPr>
      </w:pPr>
      <w:r w:rsidRPr="00B10F20">
        <w:rPr>
          <w:rFonts w:ascii="Cambria" w:hAnsi="Cambria"/>
          <w:color w:val="auto"/>
          <w:lang w:val="en-US"/>
        </w:rPr>
        <w:t xml:space="preserve">da će svi članovi konzorcijuma biti solidarno odgovorni za izvršenje ugovora u skladu sa njegovim uslovima; </w:t>
      </w:r>
    </w:p>
    <w:p w:rsidR="004019A2" w:rsidRPr="00B10F20" w:rsidRDefault="004019A2" w:rsidP="00F97095">
      <w:pPr>
        <w:pStyle w:val="Default"/>
        <w:numPr>
          <w:ilvl w:val="0"/>
          <w:numId w:val="5"/>
        </w:numPr>
        <w:spacing w:line="276" w:lineRule="auto"/>
        <w:rPr>
          <w:rFonts w:ascii="Cambria" w:hAnsi="Cambria"/>
          <w:color w:val="auto"/>
          <w:lang w:val="en-US"/>
        </w:rPr>
      </w:pPr>
      <w:r w:rsidRPr="00B10F20">
        <w:rPr>
          <w:rFonts w:ascii="Cambria" w:hAnsi="Cambria"/>
          <w:color w:val="auto"/>
          <w:lang w:val="en-US"/>
        </w:rPr>
        <w:lastRenderedPageBreak/>
        <w:t xml:space="preserve">procenat učešća u konzorcijumu ; </w:t>
      </w:r>
    </w:p>
    <w:p w:rsidR="004019A2" w:rsidRPr="00B10F20" w:rsidRDefault="004019A2" w:rsidP="00F97095">
      <w:pPr>
        <w:pStyle w:val="Default"/>
        <w:numPr>
          <w:ilvl w:val="0"/>
          <w:numId w:val="5"/>
        </w:numPr>
        <w:spacing w:line="276" w:lineRule="auto"/>
        <w:rPr>
          <w:rFonts w:ascii="Cambria" w:hAnsi="Cambria"/>
          <w:color w:val="auto"/>
          <w:lang w:val="en-US"/>
        </w:rPr>
      </w:pPr>
      <w:r w:rsidRPr="00B10F20">
        <w:rPr>
          <w:rFonts w:ascii="Cambria" w:hAnsi="Cambria"/>
          <w:color w:val="auto"/>
          <w:lang w:val="en-US"/>
        </w:rPr>
        <w:t xml:space="preserve">obaveze svakog člana konzorcijuma i </w:t>
      </w:r>
    </w:p>
    <w:p w:rsidR="004019A2" w:rsidRPr="00B10F20" w:rsidRDefault="004019A2" w:rsidP="00F97095">
      <w:pPr>
        <w:pStyle w:val="Default"/>
        <w:numPr>
          <w:ilvl w:val="0"/>
          <w:numId w:val="5"/>
        </w:numPr>
        <w:spacing w:line="276" w:lineRule="auto"/>
        <w:rPr>
          <w:rFonts w:ascii="Cambria" w:hAnsi="Cambria"/>
          <w:color w:val="auto"/>
          <w:lang w:val="en-US"/>
        </w:rPr>
      </w:pPr>
      <w:r w:rsidRPr="00B10F20">
        <w:rPr>
          <w:rFonts w:ascii="Cambria" w:hAnsi="Cambria"/>
          <w:color w:val="auto"/>
          <w:lang w:val="en-US"/>
        </w:rPr>
        <w:t xml:space="preserve">ovlašćenje jednog člana koji će istupati u ime konzorcijuma. </w:t>
      </w:r>
    </w:p>
    <w:p w:rsidR="004019A2" w:rsidRPr="00B10F20" w:rsidRDefault="004019A2" w:rsidP="004019A2">
      <w:pPr>
        <w:pStyle w:val="Default"/>
        <w:rPr>
          <w:rFonts w:ascii="Cambria" w:hAnsi="Cambria"/>
          <w:color w:val="auto"/>
          <w:lang w:val="en-US"/>
        </w:rPr>
      </w:pPr>
    </w:p>
    <w:p w:rsidR="004019A2" w:rsidRDefault="004019A2" w:rsidP="00A87ADD">
      <w:pPr>
        <w:pStyle w:val="Default"/>
        <w:spacing w:line="276" w:lineRule="auto"/>
        <w:jc w:val="both"/>
        <w:rPr>
          <w:rFonts w:ascii="Cambria" w:hAnsi="Cambria"/>
        </w:rPr>
      </w:pPr>
      <w:r w:rsidRPr="00B10F20">
        <w:rPr>
          <w:rFonts w:ascii="Cambria" w:hAnsi="Cambria"/>
          <w:color w:val="auto"/>
          <w:lang w:val="en-US"/>
        </w:rPr>
        <w:t>Vlasnička struktura u koncesionom društvu mora odgovarati procentu učešća članova u konzorcijumu utvđenom prilikom podnošenja ponude i ista se ne može mijenjati bez saglasnosti koncedenta.</w:t>
      </w:r>
      <w:r w:rsidR="00F00188" w:rsidRPr="00F00188">
        <w:rPr>
          <w:rFonts w:ascii="Cambria" w:hAnsi="Cambria"/>
        </w:rPr>
        <w:t xml:space="preserve"> </w:t>
      </w:r>
      <w:r w:rsidR="00F00188">
        <w:rPr>
          <w:rFonts w:ascii="Cambria" w:hAnsi="Cambria"/>
        </w:rPr>
        <w:t>U slučaju dodjele ugovora o koncesiji konzorcijumu kompanija, Ministarstvo zadržava pravo da izmijeni nacrt ugovora o koncesiji, kako bi se navedena činjenica reflektovala u istom.</w:t>
      </w:r>
    </w:p>
    <w:p w:rsidR="00F00188" w:rsidRDefault="00F00188" w:rsidP="00A87ADD">
      <w:pPr>
        <w:pStyle w:val="Default"/>
        <w:spacing w:line="276" w:lineRule="auto"/>
        <w:jc w:val="both"/>
        <w:rPr>
          <w:rFonts w:ascii="Cambria" w:hAnsi="Cambria"/>
        </w:rPr>
      </w:pPr>
    </w:p>
    <w:p w:rsidR="00A9778F" w:rsidRDefault="00A9778F" w:rsidP="00A9778F">
      <w:pPr>
        <w:pStyle w:val="Default"/>
        <w:spacing w:line="276" w:lineRule="auto"/>
        <w:jc w:val="both"/>
        <w:rPr>
          <w:rFonts w:ascii="Cambria" w:hAnsi="Cambria"/>
        </w:rPr>
      </w:pPr>
      <w:r w:rsidRPr="008B31B9">
        <w:rPr>
          <w:rFonts w:ascii="Cambria" w:hAnsi="Cambria"/>
        </w:rPr>
        <w:t>Konzorcijum može odrediti koji će se član</w:t>
      </w:r>
      <w:r w:rsidR="00FA474D">
        <w:rPr>
          <w:rFonts w:ascii="Cambria" w:hAnsi="Cambria"/>
        </w:rPr>
        <w:t>/ovi</w:t>
      </w:r>
      <w:r w:rsidRPr="008B31B9">
        <w:rPr>
          <w:rFonts w:ascii="Cambria" w:hAnsi="Cambria"/>
        </w:rPr>
        <w:t xml:space="preserve"> konzorcijuma bodovati za potrebe kriterijuma </w:t>
      </w:r>
      <w:r w:rsidR="008B31B9">
        <w:rPr>
          <w:rFonts w:ascii="Cambria" w:hAnsi="Cambria"/>
        </w:rPr>
        <w:t>10</w:t>
      </w:r>
      <w:r w:rsidRPr="008B31B9">
        <w:rPr>
          <w:rFonts w:ascii="Cambria" w:hAnsi="Cambria"/>
        </w:rPr>
        <w:t>.</w:t>
      </w:r>
      <w:r w:rsidR="00FA474D">
        <w:rPr>
          <w:rFonts w:ascii="Cambria" w:hAnsi="Cambria"/>
        </w:rPr>
        <w:t>5</w:t>
      </w:r>
      <w:r w:rsidRPr="008B31B9">
        <w:rPr>
          <w:rFonts w:ascii="Cambria" w:hAnsi="Cambria"/>
        </w:rPr>
        <w:t xml:space="preserve">, dok za potrebe </w:t>
      </w:r>
      <w:r w:rsidR="00A12637" w:rsidRPr="008B31B9">
        <w:rPr>
          <w:rFonts w:ascii="Cambria" w:hAnsi="Cambria"/>
        </w:rPr>
        <w:t xml:space="preserve">bodovanja </w:t>
      </w:r>
      <w:r w:rsidRPr="008B31B9">
        <w:rPr>
          <w:rFonts w:ascii="Cambria" w:hAnsi="Cambria"/>
        </w:rPr>
        <w:t xml:space="preserve">kriterijuma </w:t>
      </w:r>
      <w:r w:rsidR="008B31B9" w:rsidRPr="008B31B9">
        <w:rPr>
          <w:rFonts w:ascii="Cambria" w:hAnsi="Cambria"/>
        </w:rPr>
        <w:t>10</w:t>
      </w:r>
      <w:r w:rsidRPr="008B31B9">
        <w:rPr>
          <w:rFonts w:ascii="Cambria" w:hAnsi="Cambria"/>
        </w:rPr>
        <w:t>.</w:t>
      </w:r>
      <w:r w:rsidR="00FA474D">
        <w:rPr>
          <w:rFonts w:ascii="Cambria" w:hAnsi="Cambria"/>
        </w:rPr>
        <w:t>3</w:t>
      </w:r>
      <w:r w:rsidR="00FA474D" w:rsidRPr="008B31B9">
        <w:rPr>
          <w:rFonts w:ascii="Cambria" w:hAnsi="Cambria"/>
        </w:rPr>
        <w:t xml:space="preserve"> </w:t>
      </w:r>
      <w:r w:rsidRPr="008B31B9">
        <w:rPr>
          <w:rFonts w:ascii="Cambria" w:hAnsi="Cambria"/>
        </w:rPr>
        <w:t xml:space="preserve">i </w:t>
      </w:r>
      <w:r w:rsidR="008B31B9" w:rsidRPr="008B31B9">
        <w:rPr>
          <w:rFonts w:ascii="Cambria" w:hAnsi="Cambria"/>
        </w:rPr>
        <w:t>10</w:t>
      </w:r>
      <w:r w:rsidRPr="008B31B9">
        <w:rPr>
          <w:rFonts w:ascii="Cambria" w:hAnsi="Cambria"/>
        </w:rPr>
        <w:t>.</w:t>
      </w:r>
      <w:r w:rsidR="00FA474D">
        <w:rPr>
          <w:rFonts w:ascii="Cambria" w:hAnsi="Cambria"/>
        </w:rPr>
        <w:t>4</w:t>
      </w:r>
      <w:r w:rsidRPr="008B31B9">
        <w:rPr>
          <w:rFonts w:ascii="Cambria" w:hAnsi="Cambria"/>
        </w:rPr>
        <w:t xml:space="preserve">. može biti određen samo jedan </w:t>
      </w:r>
      <w:r w:rsidR="00A12637" w:rsidRPr="008B31B9">
        <w:rPr>
          <w:rFonts w:ascii="Cambria" w:hAnsi="Cambria"/>
        </w:rPr>
        <w:t xml:space="preserve">(isti) </w:t>
      </w:r>
      <w:r w:rsidRPr="008B31B9">
        <w:rPr>
          <w:rFonts w:ascii="Cambria" w:hAnsi="Cambria"/>
        </w:rPr>
        <w:t>član konzorcijuma.</w:t>
      </w:r>
    </w:p>
    <w:p w:rsidR="004019A2" w:rsidRPr="006D7740" w:rsidRDefault="004019A2" w:rsidP="006D7740">
      <w:pPr>
        <w:pStyle w:val="Heading1"/>
        <w:rPr>
          <w:sz w:val="28"/>
          <w:szCs w:val="28"/>
          <w:lang w:val="sl-SI"/>
        </w:rPr>
      </w:pPr>
      <w:r w:rsidRPr="006D7740">
        <w:rPr>
          <w:sz w:val="28"/>
          <w:szCs w:val="28"/>
        </w:rPr>
        <w:t>Format ponude</w:t>
      </w:r>
    </w:p>
    <w:p w:rsidR="004019A2" w:rsidRPr="00B10F20" w:rsidRDefault="004019A2" w:rsidP="004019A2">
      <w:pPr>
        <w:spacing w:after="0" w:line="240" w:lineRule="auto"/>
        <w:jc w:val="both"/>
        <w:rPr>
          <w:rFonts w:ascii="Cambria" w:hAnsi="Cambria" w:cs="Cambria"/>
          <w:sz w:val="24"/>
          <w:szCs w:val="24"/>
          <w:lang w:val="sr-Latn-CS"/>
        </w:rPr>
      </w:pPr>
      <w:r w:rsidRPr="00B10F20">
        <w:rPr>
          <w:rFonts w:ascii="Cambria" w:hAnsi="Cambria" w:cs="Cambria"/>
          <w:kern w:val="20"/>
          <w:sz w:val="24"/>
          <w:szCs w:val="24"/>
          <w:lang w:val="sr-Latn-CS" w:eastAsia="de-DE"/>
        </w:rPr>
        <w:t xml:space="preserve">Ponuda se dostavlja u zatvorenom omotu. Na omotu </w:t>
      </w:r>
      <w:r w:rsidRPr="00B10F20">
        <w:rPr>
          <w:rFonts w:ascii="Cambria" w:hAnsi="Cambria" w:cs="Cambria"/>
          <w:sz w:val="24"/>
          <w:szCs w:val="24"/>
          <w:lang w:val="sr-Latn-CS"/>
        </w:rPr>
        <w:t>velikim štampanim slovima piše:</w:t>
      </w:r>
    </w:p>
    <w:p w:rsidR="004019A2" w:rsidRPr="00B10F20" w:rsidRDefault="004019A2" w:rsidP="004019A2">
      <w:pPr>
        <w:spacing w:after="0" w:line="240" w:lineRule="auto"/>
        <w:jc w:val="both"/>
        <w:rPr>
          <w:rFonts w:ascii="Cambria" w:hAnsi="Cambria" w:cs="Cambria"/>
          <w:sz w:val="24"/>
          <w:szCs w:val="24"/>
          <w:lang w:val="sr-Latn-CS"/>
        </w:rPr>
      </w:pPr>
    </w:p>
    <w:p w:rsidR="004019A2" w:rsidRPr="00B10F20" w:rsidRDefault="004019A2" w:rsidP="004019A2">
      <w:pPr>
        <w:numPr>
          <w:ilvl w:val="0"/>
          <w:numId w:val="7"/>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 xml:space="preserve">’’PONUDA ZA JAVNO NADMETANJE ZA DAVANJE KONCESIJE ZA EKSPLOATACIJU </w:t>
      </w:r>
      <w:r w:rsidR="00B0039A">
        <w:rPr>
          <w:rFonts w:ascii="Cambria" w:hAnsi="Cambria" w:cs="Cambria"/>
          <w:sz w:val="24"/>
          <w:szCs w:val="24"/>
          <w:lang w:val="sr-Latn-CS" w:eastAsia="sl-SI"/>
        </w:rPr>
        <w:t xml:space="preserve">RUDE CRVENIH BOKSITA SA LEŽIŠTA: </w:t>
      </w:r>
      <w:r w:rsidR="00B0039A" w:rsidRPr="00B0039A">
        <w:rPr>
          <w:rFonts w:ascii="Cambria" w:hAnsi="Cambria" w:cs="Cambria"/>
          <w:i/>
          <w:sz w:val="24"/>
          <w:szCs w:val="24"/>
          <w:lang w:val="sr-Latn-CS" w:eastAsia="sl-SI"/>
        </w:rPr>
        <w:t>(unijeti nazive ležišta za koje se dos</w:t>
      </w:r>
      <w:r w:rsidR="00B0039A">
        <w:rPr>
          <w:rFonts w:ascii="Cambria" w:hAnsi="Cambria" w:cs="Cambria"/>
          <w:i/>
          <w:sz w:val="24"/>
          <w:szCs w:val="24"/>
          <w:lang w:val="sr-Latn-CS" w:eastAsia="sl-SI"/>
        </w:rPr>
        <w:t>t</w:t>
      </w:r>
      <w:r w:rsidR="00B0039A" w:rsidRPr="00B0039A">
        <w:rPr>
          <w:rFonts w:ascii="Cambria" w:hAnsi="Cambria" w:cs="Cambria"/>
          <w:i/>
          <w:sz w:val="24"/>
          <w:szCs w:val="24"/>
          <w:lang w:val="sr-Latn-CS" w:eastAsia="sl-SI"/>
        </w:rPr>
        <w:t>avlja ponuda)</w:t>
      </w:r>
      <w:r w:rsidR="00B0039A">
        <w:rPr>
          <w:rFonts w:ascii="Cambria" w:hAnsi="Cambria" w:cs="Cambria"/>
          <w:i/>
          <w:sz w:val="24"/>
          <w:szCs w:val="24"/>
          <w:lang w:val="sr-Latn-CS" w:eastAsia="sl-SI"/>
        </w:rPr>
        <w:t xml:space="preserve"> – </w:t>
      </w:r>
      <w:r w:rsidR="00B0039A" w:rsidRPr="00B0039A">
        <w:rPr>
          <w:rFonts w:ascii="Cambria" w:hAnsi="Cambria" w:cs="Cambria"/>
          <w:sz w:val="24"/>
          <w:szCs w:val="24"/>
          <w:lang w:val="sr-Latn-CS" w:eastAsia="sl-SI"/>
        </w:rPr>
        <w:t>OPCIJA</w:t>
      </w:r>
      <w:r w:rsidR="00B0039A">
        <w:rPr>
          <w:rFonts w:ascii="Cambria" w:hAnsi="Cambria" w:cs="Cambria"/>
          <w:sz w:val="24"/>
          <w:szCs w:val="24"/>
          <w:lang w:val="sr-Latn-CS" w:eastAsia="sl-SI"/>
        </w:rPr>
        <w:t xml:space="preserve"> </w:t>
      </w:r>
      <w:r w:rsidR="00B0039A" w:rsidRPr="00B0039A">
        <w:rPr>
          <w:rFonts w:ascii="Cambria" w:hAnsi="Cambria" w:cs="Cambria"/>
          <w:i/>
          <w:sz w:val="24"/>
          <w:szCs w:val="24"/>
          <w:lang w:val="sr-Latn-CS" w:eastAsia="sl-SI"/>
        </w:rPr>
        <w:t>(unijeti broj opcije)</w:t>
      </w:r>
      <w:r w:rsidRPr="00B10F20">
        <w:rPr>
          <w:rFonts w:ascii="Cambria" w:hAnsi="Cambria" w:cs="Cambria"/>
          <w:sz w:val="24"/>
          <w:szCs w:val="24"/>
          <w:lang w:val="sr-Latn-CS" w:eastAsia="sl-SI"/>
        </w:rPr>
        <w:t>;</w:t>
      </w:r>
    </w:p>
    <w:p w:rsidR="004019A2" w:rsidRPr="00B10F20" w:rsidRDefault="004019A2" w:rsidP="004019A2">
      <w:pPr>
        <w:numPr>
          <w:ilvl w:val="0"/>
          <w:numId w:val="7"/>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Naziv i adresa ponuđača</w:t>
      </w:r>
    </w:p>
    <w:p w:rsidR="004019A2" w:rsidRPr="00B10F20" w:rsidRDefault="004019A2" w:rsidP="004019A2">
      <w:pPr>
        <w:numPr>
          <w:ilvl w:val="0"/>
          <w:numId w:val="7"/>
        </w:numPr>
        <w:spacing w:after="0" w:line="240" w:lineRule="auto"/>
        <w:jc w:val="both"/>
        <w:rPr>
          <w:rFonts w:ascii="Cambria" w:hAnsi="Cambria" w:cs="Cambria"/>
          <w:sz w:val="24"/>
          <w:szCs w:val="24"/>
          <w:lang w:val="sr-Latn-CS" w:eastAsia="sl-SI"/>
        </w:rPr>
      </w:pPr>
      <w:r w:rsidRPr="00B10F20">
        <w:rPr>
          <w:rFonts w:ascii="Cambria" w:hAnsi="Cambria" w:cs="Cambria"/>
          <w:sz w:val="24"/>
          <w:szCs w:val="24"/>
          <w:lang w:val="sr-Latn-CS" w:eastAsia="sl-SI"/>
        </w:rPr>
        <w:t xml:space="preserve">Adresa Ministarstva ekonomije </w:t>
      </w:r>
    </w:p>
    <w:p w:rsidR="004019A2" w:rsidRPr="00B10F20" w:rsidRDefault="004019A2" w:rsidP="004019A2">
      <w:pPr>
        <w:numPr>
          <w:ilvl w:val="0"/>
          <w:numId w:val="7"/>
        </w:numPr>
        <w:spacing w:after="0" w:line="240" w:lineRule="auto"/>
        <w:jc w:val="both"/>
        <w:rPr>
          <w:rFonts w:ascii="Cambria" w:hAnsi="Cambria" w:cs="Arial"/>
          <w:sz w:val="24"/>
          <w:szCs w:val="24"/>
          <w:lang w:val="sr-Latn-CS" w:eastAsia="sl-SI"/>
        </w:rPr>
      </w:pPr>
      <w:r w:rsidRPr="00B10F20">
        <w:rPr>
          <w:rFonts w:ascii="Cambria" w:hAnsi="Cambria" w:cs="Cambria"/>
          <w:sz w:val="24"/>
          <w:szCs w:val="24"/>
          <w:lang w:val="sr-Latn-CS" w:eastAsia="sl-SI"/>
        </w:rPr>
        <w:t>upozorenje: “NE OTVARATI OSIM U PRISUSTVU TENDERSKE KOMISIJE</w:t>
      </w:r>
      <w:r w:rsidRPr="00B10F20">
        <w:rPr>
          <w:rFonts w:ascii="Cambria" w:hAnsi="Cambria" w:cs="Arial"/>
          <w:sz w:val="24"/>
          <w:szCs w:val="24"/>
          <w:lang w:val="sr-Latn-CS" w:eastAsia="sl-SI"/>
        </w:rPr>
        <w:t>”.</w:t>
      </w:r>
    </w:p>
    <w:p w:rsidR="004019A2" w:rsidRPr="00B10F20" w:rsidRDefault="004019A2" w:rsidP="004019A2">
      <w:pPr>
        <w:spacing w:after="0" w:line="240" w:lineRule="auto"/>
        <w:ind w:left="720"/>
        <w:jc w:val="both"/>
        <w:rPr>
          <w:rFonts w:ascii="Cambria" w:hAnsi="Cambria" w:cs="Arial"/>
          <w:sz w:val="24"/>
          <w:szCs w:val="24"/>
          <w:lang w:val="sr-Latn-CS" w:eastAsia="sl-SI"/>
        </w:rPr>
      </w:pPr>
    </w:p>
    <w:p w:rsidR="004019A2" w:rsidRPr="00B10F20" w:rsidRDefault="004019A2" w:rsidP="004019A2">
      <w:pPr>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Omot ponude sadrži dvije odvojene koverte, i to koverta sa originalom ponude, na kojoj piše „ORIGINAL“ i koverta sa jednom kopijom ponude, na kojoj piše „KOPIJA“.</w:t>
      </w:r>
      <w:r w:rsidRPr="00B10F20">
        <w:rPr>
          <w:rFonts w:ascii="Cambria" w:hAnsi="Cambria" w:cs="Cambria"/>
          <w:kern w:val="20"/>
          <w:sz w:val="24"/>
          <w:szCs w:val="24"/>
          <w:lang w:val="sr-Latn-CS" w:eastAsia="de-DE"/>
        </w:rPr>
        <w:t xml:space="preserve"> Obje koverte treba da sadrže po dvije posebne koverte i to kovertu sa dokumentacijom za utvrđivanje podobnosti ponuđača – </w:t>
      </w:r>
      <w:r w:rsidRPr="009A74D8">
        <w:rPr>
          <w:rFonts w:ascii="Cambria" w:hAnsi="Cambria" w:cs="Cambria"/>
          <w:kern w:val="20"/>
          <w:sz w:val="24"/>
          <w:szCs w:val="24"/>
          <w:lang w:val="sr-Latn-CS" w:eastAsia="de-DE"/>
        </w:rPr>
        <w:t>naziva ’’PODOBNOST PONUĐAČA’’ i kovertu sa ponudom – naziva ’’TEHNIČKA PONUDA’’. Sadržaj ponude čine</w:t>
      </w:r>
      <w:r w:rsidRPr="009A74D8">
        <w:rPr>
          <w:rFonts w:ascii="Cambria" w:hAnsi="Cambria" w:cs="Cambria"/>
          <w:sz w:val="24"/>
          <w:szCs w:val="24"/>
          <w:lang w:val="sr-Latn-CS"/>
        </w:rPr>
        <w:t xml:space="preserve"> prijavni obrasci, koji su dati kao </w:t>
      </w:r>
      <w:r w:rsidR="0005317A">
        <w:rPr>
          <w:rFonts w:ascii="Cambria" w:hAnsi="Cambria" w:cs="Cambria"/>
          <w:sz w:val="24"/>
          <w:szCs w:val="24"/>
          <w:lang w:val="sr-Latn-CS"/>
        </w:rPr>
        <w:t>prilozi</w:t>
      </w:r>
      <w:r w:rsidRPr="009A74D8">
        <w:rPr>
          <w:rFonts w:ascii="Cambria" w:hAnsi="Cambria" w:cs="Cambria"/>
          <w:sz w:val="24"/>
          <w:szCs w:val="24"/>
          <w:lang w:val="sr-Latn-CS"/>
        </w:rPr>
        <w:t xml:space="preserve"> ovog Uputstva, sa dokumentacijom navedenom u dodacima obrazaca, ispunjeni u skladu sa ovim Uputstvom. Detaljan sadržaj ponude je objašnjen u poglavljima </w:t>
      </w:r>
      <w:r w:rsidR="009A74D8" w:rsidRPr="009A74D8">
        <w:rPr>
          <w:rFonts w:ascii="Cambria" w:hAnsi="Cambria" w:cs="Cambria"/>
          <w:sz w:val="24"/>
          <w:szCs w:val="24"/>
          <w:lang w:val="sr-Latn-CS"/>
        </w:rPr>
        <w:t>9</w:t>
      </w:r>
      <w:r w:rsidR="00AC65FD" w:rsidRPr="009A74D8">
        <w:rPr>
          <w:rFonts w:ascii="Cambria" w:hAnsi="Cambria" w:cs="Cambria"/>
          <w:sz w:val="24"/>
          <w:szCs w:val="24"/>
          <w:lang w:val="sr-Latn-CS"/>
        </w:rPr>
        <w:t>.</w:t>
      </w:r>
      <w:r w:rsidR="008B31B9">
        <w:rPr>
          <w:rFonts w:ascii="Cambria" w:hAnsi="Cambria" w:cs="Cambria"/>
          <w:sz w:val="24"/>
          <w:szCs w:val="24"/>
          <w:lang w:val="sr-Latn-CS"/>
        </w:rPr>
        <w:t>1</w:t>
      </w:r>
      <w:r w:rsidR="00AC65FD" w:rsidRPr="009A74D8">
        <w:rPr>
          <w:rFonts w:ascii="Cambria" w:hAnsi="Cambria" w:cs="Cambria"/>
          <w:sz w:val="24"/>
          <w:szCs w:val="24"/>
          <w:lang w:val="sr-Latn-CS"/>
        </w:rPr>
        <w:t xml:space="preserve"> i </w:t>
      </w:r>
      <w:r w:rsidR="009A74D8" w:rsidRPr="009A74D8">
        <w:rPr>
          <w:rFonts w:ascii="Cambria" w:hAnsi="Cambria" w:cs="Cambria"/>
          <w:sz w:val="24"/>
          <w:szCs w:val="24"/>
          <w:lang w:val="sr-Latn-CS"/>
        </w:rPr>
        <w:t>9</w:t>
      </w:r>
      <w:r w:rsidR="00AC65FD" w:rsidRPr="009A74D8">
        <w:rPr>
          <w:rFonts w:ascii="Cambria" w:hAnsi="Cambria" w:cs="Cambria"/>
          <w:sz w:val="24"/>
          <w:szCs w:val="24"/>
          <w:lang w:val="sr-Latn-CS"/>
        </w:rPr>
        <w:t>.</w:t>
      </w:r>
      <w:r w:rsidR="008B31B9">
        <w:rPr>
          <w:rFonts w:ascii="Cambria" w:hAnsi="Cambria" w:cs="Cambria"/>
          <w:sz w:val="24"/>
          <w:szCs w:val="24"/>
          <w:lang w:val="sr-Latn-CS"/>
        </w:rPr>
        <w:t>2</w:t>
      </w:r>
      <w:r w:rsidRPr="009A74D8">
        <w:rPr>
          <w:rFonts w:ascii="Cambria" w:hAnsi="Cambria" w:cs="Cambria"/>
          <w:sz w:val="24"/>
          <w:szCs w:val="24"/>
          <w:lang w:val="sr-Latn-CS"/>
        </w:rPr>
        <w:t>. Uputstva.</w:t>
      </w:r>
      <w:r w:rsidRPr="00B10F20">
        <w:rPr>
          <w:rFonts w:ascii="Cambria" w:hAnsi="Cambria" w:cs="Cambria"/>
          <w:sz w:val="24"/>
          <w:szCs w:val="24"/>
          <w:lang w:val="sr-Latn-CS"/>
        </w:rPr>
        <w:t xml:space="preserve">  </w:t>
      </w:r>
    </w:p>
    <w:p w:rsidR="004019A2" w:rsidRPr="00B10F20" w:rsidRDefault="004019A2" w:rsidP="004019A2">
      <w:pPr>
        <w:spacing w:after="0" w:line="240" w:lineRule="auto"/>
        <w:jc w:val="both"/>
        <w:rPr>
          <w:rFonts w:ascii="Cambria" w:hAnsi="Cambria" w:cs="Cambria"/>
          <w:sz w:val="24"/>
          <w:szCs w:val="24"/>
          <w:lang w:val="sr-Latn-CS"/>
        </w:rPr>
      </w:pPr>
    </w:p>
    <w:p w:rsidR="00FA474D" w:rsidRDefault="00A23ADC" w:rsidP="004019A2">
      <w:pPr>
        <w:tabs>
          <w:tab w:val="left" w:pos="8910"/>
        </w:tabs>
        <w:spacing w:after="0" w:line="240" w:lineRule="auto"/>
        <w:jc w:val="both"/>
        <w:rPr>
          <w:rFonts w:ascii="Cambria" w:hAnsi="Cambria" w:cs="Cambria"/>
          <w:sz w:val="24"/>
          <w:szCs w:val="24"/>
          <w:lang w:val="sr-Latn-CS"/>
        </w:rPr>
      </w:pPr>
      <w:r>
        <w:rPr>
          <w:rFonts w:ascii="Cambria" w:hAnsi="Cambria" w:cs="Cambria"/>
          <w:sz w:val="24"/>
          <w:szCs w:val="24"/>
          <w:lang w:val="sr-Latn-CS"/>
        </w:rPr>
        <w:t xml:space="preserve">Ponuda se uvezuje na način da </w:t>
      </w:r>
      <w:r w:rsidRPr="00A23ADC">
        <w:rPr>
          <w:rFonts w:ascii="Cambria" w:hAnsi="Cambria" w:cs="Cambria"/>
          <w:sz w:val="24"/>
          <w:szCs w:val="24"/>
          <w:lang w:val="sr-Latn-CS"/>
        </w:rPr>
        <w:t>se ne mogu naknadno ubacivati</w:t>
      </w:r>
      <w:r w:rsidR="00B95337">
        <w:rPr>
          <w:rFonts w:ascii="Cambria" w:hAnsi="Cambria" w:cs="Cambria"/>
          <w:sz w:val="24"/>
          <w:szCs w:val="24"/>
          <w:lang w:val="sr-Latn-CS"/>
        </w:rPr>
        <w:t>, odstranjivati ili zamjeniti</w:t>
      </w:r>
      <w:r w:rsidRPr="00A23ADC">
        <w:rPr>
          <w:rFonts w:ascii="Cambria" w:hAnsi="Cambria" w:cs="Cambria"/>
          <w:sz w:val="24"/>
          <w:szCs w:val="24"/>
          <w:lang w:val="sr-Latn-CS"/>
        </w:rPr>
        <w:t xml:space="preserve"> pojedinačni </w:t>
      </w:r>
      <w:r>
        <w:rPr>
          <w:rFonts w:ascii="Cambria" w:hAnsi="Cambria" w:cs="Cambria"/>
          <w:sz w:val="24"/>
          <w:szCs w:val="24"/>
          <w:lang w:val="sr-Latn-CS"/>
        </w:rPr>
        <w:t>djelovi</w:t>
      </w:r>
      <w:r w:rsidR="00D257BE">
        <w:rPr>
          <w:rFonts w:ascii="Cambria" w:hAnsi="Cambria" w:cs="Cambria"/>
          <w:sz w:val="24"/>
          <w:szCs w:val="24"/>
          <w:lang w:val="sr-Latn-CS"/>
        </w:rPr>
        <w:t xml:space="preserve"> </w:t>
      </w:r>
      <w:r>
        <w:rPr>
          <w:rFonts w:ascii="Cambria" w:hAnsi="Cambria" w:cs="Cambria"/>
          <w:sz w:val="24"/>
          <w:szCs w:val="24"/>
          <w:lang w:val="sr-Latn-CS"/>
        </w:rPr>
        <w:t>ponude.</w:t>
      </w:r>
    </w:p>
    <w:p w:rsidR="00A23ADC" w:rsidRDefault="00A23ADC" w:rsidP="004019A2">
      <w:pPr>
        <w:tabs>
          <w:tab w:val="left" w:pos="8910"/>
        </w:tabs>
        <w:spacing w:after="0" w:line="240" w:lineRule="auto"/>
        <w:jc w:val="both"/>
        <w:rPr>
          <w:rFonts w:ascii="Cambria" w:hAnsi="Cambria" w:cs="Cambria"/>
          <w:sz w:val="24"/>
          <w:szCs w:val="24"/>
          <w:lang w:val="sr-Latn-CS"/>
        </w:rPr>
      </w:pPr>
    </w:p>
    <w:p w:rsidR="004019A2" w:rsidRPr="00B10F20" w:rsidRDefault="004019A2" w:rsidP="004019A2">
      <w:pPr>
        <w:tabs>
          <w:tab w:val="left" w:pos="8910"/>
        </w:tabs>
        <w:spacing w:after="0" w:line="240" w:lineRule="auto"/>
        <w:jc w:val="both"/>
        <w:rPr>
          <w:rFonts w:ascii="Cambria" w:hAnsi="Cambria" w:cs="Cambria"/>
          <w:sz w:val="24"/>
          <w:szCs w:val="24"/>
          <w:lang w:val="sr-Latn-CS"/>
        </w:rPr>
      </w:pPr>
      <w:r w:rsidRPr="00B10F20">
        <w:rPr>
          <w:rFonts w:ascii="Cambria" w:hAnsi="Cambria" w:cs="Cambria"/>
          <w:sz w:val="24"/>
          <w:szCs w:val="24"/>
          <w:lang w:val="sr-Latn-CS"/>
        </w:rPr>
        <w:t xml:space="preserve">Organizacija ponude je prikazana na dijagramu. </w:t>
      </w:r>
    </w:p>
    <w:p w:rsidR="004019A2" w:rsidRPr="00B10F20" w:rsidRDefault="004019A2" w:rsidP="004019A2">
      <w:pPr>
        <w:spacing w:after="0" w:line="240" w:lineRule="auto"/>
        <w:jc w:val="both"/>
        <w:rPr>
          <w:rFonts w:ascii="Cambria" w:hAnsi="Cambria" w:cs="Cambria"/>
          <w:b/>
          <w:bCs/>
          <w:sz w:val="24"/>
          <w:szCs w:val="24"/>
          <w:lang w:val="sr-Latn-CS"/>
        </w:rPr>
      </w:pPr>
    </w:p>
    <w:p w:rsidR="004019A2" w:rsidRPr="00B10F20" w:rsidRDefault="004019A2" w:rsidP="004019A2">
      <w:pPr>
        <w:tabs>
          <w:tab w:val="left" w:pos="2700"/>
        </w:tabs>
        <w:spacing w:after="0" w:line="240" w:lineRule="auto"/>
        <w:jc w:val="both"/>
        <w:rPr>
          <w:rFonts w:ascii="Cambria" w:hAnsi="Cambria" w:cs="Cambria"/>
          <w:b/>
          <w:bCs/>
          <w:sz w:val="24"/>
          <w:szCs w:val="24"/>
          <w:lang w:val="sr-Latn-CS"/>
        </w:rPr>
      </w:pPr>
      <w:r>
        <w:rPr>
          <w:rFonts w:ascii="Cambria" w:hAnsi="Cambria" w:cs="Cambria"/>
          <w:b/>
          <w:bCs/>
          <w:noProof/>
          <w:sz w:val="24"/>
          <w:szCs w:val="24"/>
        </w:rPr>
        <w:lastRenderedPageBreak/>
        <w:drawing>
          <wp:inline distT="0" distB="0" distL="0" distR="0">
            <wp:extent cx="5486400" cy="2743200"/>
            <wp:effectExtent l="19050" t="0" r="19050" b="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1" r:lo="rId12" r:qs="rId13" r:cs="rId14"/>
              </a:graphicData>
            </a:graphic>
          </wp:inline>
        </w:drawing>
      </w:r>
      <w:r w:rsidRPr="00B10F20">
        <w:rPr>
          <w:rFonts w:ascii="Cambria" w:hAnsi="Cambria" w:cs="Cambria"/>
          <w:b/>
          <w:bCs/>
          <w:sz w:val="24"/>
          <w:szCs w:val="24"/>
          <w:lang w:val="sr-Latn-CS"/>
        </w:rPr>
        <w:tab/>
      </w:r>
    </w:p>
    <w:p w:rsidR="004019A2" w:rsidRPr="00B10F20" w:rsidRDefault="004019A2" w:rsidP="004019A2">
      <w:pPr>
        <w:spacing w:after="0" w:line="240" w:lineRule="auto"/>
        <w:jc w:val="both"/>
        <w:rPr>
          <w:rFonts w:ascii="Cambria" w:hAnsi="Cambria" w:cs="Cambria"/>
          <w:b/>
          <w:bCs/>
          <w:sz w:val="24"/>
          <w:szCs w:val="24"/>
          <w:lang w:val="sr-Latn-CS"/>
        </w:rPr>
      </w:pPr>
    </w:p>
    <w:p w:rsidR="004019A2" w:rsidRPr="00B10F20" w:rsidRDefault="004019A2" w:rsidP="004019A2">
      <w:pPr>
        <w:spacing w:after="0" w:line="240" w:lineRule="auto"/>
        <w:jc w:val="both"/>
        <w:rPr>
          <w:rFonts w:ascii="Cambria" w:hAnsi="Cambria" w:cs="Cambria"/>
          <w:b/>
          <w:bCs/>
          <w:lang w:val="sr-Latn-CS"/>
        </w:rPr>
      </w:pPr>
    </w:p>
    <w:p w:rsidR="004019A2" w:rsidRPr="00B10F20" w:rsidRDefault="004019A2" w:rsidP="006D7740">
      <w:pPr>
        <w:pStyle w:val="Heading2"/>
      </w:pPr>
      <w:r w:rsidRPr="00B10F20">
        <w:t>Koverta Podobnost ponuđača</w:t>
      </w:r>
    </w:p>
    <w:p w:rsidR="004019A2" w:rsidRPr="00B10F20" w:rsidRDefault="004019A2" w:rsidP="004019A2">
      <w:pPr>
        <w:spacing w:before="120"/>
        <w:rPr>
          <w:rFonts w:ascii="Cambria" w:hAnsi="Cambria"/>
          <w:sz w:val="24"/>
          <w:szCs w:val="24"/>
        </w:rPr>
      </w:pPr>
      <w:r w:rsidRPr="00B10F20">
        <w:rPr>
          <w:rFonts w:ascii="Cambria" w:hAnsi="Cambria"/>
          <w:sz w:val="24"/>
          <w:szCs w:val="24"/>
        </w:rPr>
        <w:t>Koverta Podobnost ponuđača sadrži:</w:t>
      </w:r>
    </w:p>
    <w:p w:rsidR="004019A2" w:rsidRPr="00B10F20" w:rsidRDefault="004019A2" w:rsidP="004019A2">
      <w:pPr>
        <w:numPr>
          <w:ilvl w:val="0"/>
          <w:numId w:val="8"/>
        </w:numPr>
        <w:spacing w:after="0"/>
        <w:rPr>
          <w:rFonts w:ascii="Cambria" w:hAnsi="Cambria"/>
          <w:sz w:val="24"/>
          <w:szCs w:val="24"/>
        </w:rPr>
      </w:pPr>
      <w:r w:rsidRPr="00B10F20">
        <w:rPr>
          <w:rFonts w:ascii="Cambria" w:hAnsi="Cambria"/>
          <w:sz w:val="24"/>
          <w:szCs w:val="24"/>
        </w:rPr>
        <w:t>Pismo ponude</w:t>
      </w:r>
    </w:p>
    <w:p w:rsidR="004019A2" w:rsidRPr="00B10F20" w:rsidRDefault="004019A2" w:rsidP="004019A2">
      <w:pPr>
        <w:numPr>
          <w:ilvl w:val="0"/>
          <w:numId w:val="8"/>
        </w:numPr>
        <w:spacing w:after="0"/>
        <w:rPr>
          <w:rFonts w:ascii="Cambria" w:hAnsi="Cambria"/>
          <w:sz w:val="24"/>
          <w:szCs w:val="24"/>
        </w:rPr>
      </w:pPr>
      <w:r w:rsidRPr="00B10F20">
        <w:rPr>
          <w:rFonts w:ascii="Cambria" w:hAnsi="Cambria"/>
          <w:sz w:val="24"/>
          <w:szCs w:val="24"/>
        </w:rPr>
        <w:t>Popunjen Obrazac A – Podaci o ponuđaču</w:t>
      </w:r>
    </w:p>
    <w:p w:rsidR="00D257BE" w:rsidRPr="004B44C3" w:rsidRDefault="004019A2" w:rsidP="004B44C3">
      <w:pPr>
        <w:numPr>
          <w:ilvl w:val="0"/>
          <w:numId w:val="8"/>
        </w:numPr>
        <w:spacing w:after="0"/>
        <w:rPr>
          <w:rFonts w:ascii="Cambria" w:hAnsi="Cambria"/>
          <w:sz w:val="24"/>
          <w:szCs w:val="24"/>
        </w:rPr>
      </w:pPr>
      <w:r w:rsidRPr="00B10F20">
        <w:rPr>
          <w:rFonts w:ascii="Cambria" w:hAnsi="Cambria"/>
          <w:sz w:val="24"/>
          <w:szCs w:val="24"/>
        </w:rPr>
        <w:t xml:space="preserve">Dokazi o podobnosti iz tačke </w:t>
      </w:r>
      <w:r w:rsidR="00D257BE">
        <w:rPr>
          <w:rFonts w:ascii="Cambria" w:hAnsi="Cambria"/>
          <w:sz w:val="24"/>
          <w:szCs w:val="24"/>
        </w:rPr>
        <w:t>6</w:t>
      </w:r>
      <w:r w:rsidR="00D257BE" w:rsidRPr="00B10F20">
        <w:rPr>
          <w:rFonts w:ascii="Cambria" w:hAnsi="Cambria"/>
          <w:sz w:val="24"/>
          <w:szCs w:val="24"/>
        </w:rPr>
        <w:t xml:space="preserve"> </w:t>
      </w:r>
      <w:r w:rsidRPr="00B10F20">
        <w:rPr>
          <w:rFonts w:ascii="Cambria" w:hAnsi="Cambria"/>
          <w:sz w:val="24"/>
          <w:szCs w:val="24"/>
        </w:rPr>
        <w:t>Uputstva i člana 23 Zakona o koncesijama, i to:</w:t>
      </w:r>
    </w:p>
    <w:p w:rsidR="00D257BE" w:rsidRPr="00F27074" w:rsidRDefault="00D257BE" w:rsidP="00D257BE">
      <w:pPr>
        <w:numPr>
          <w:ilvl w:val="0"/>
          <w:numId w:val="2"/>
        </w:numPr>
        <w:spacing w:after="0"/>
        <w:jc w:val="both"/>
        <w:rPr>
          <w:rFonts w:ascii="Cambria" w:hAnsi="Cambria" w:cs="Calibri"/>
          <w:sz w:val="24"/>
          <w:szCs w:val="24"/>
        </w:rPr>
      </w:pPr>
      <w:r w:rsidRPr="00F27074">
        <w:rPr>
          <w:rFonts w:ascii="Cambria" w:hAnsi="Cambria" w:cs="Calibri"/>
          <w:sz w:val="24"/>
          <w:szCs w:val="24"/>
        </w:rPr>
        <w:t xml:space="preserve">izvod </w:t>
      </w:r>
      <w:r w:rsidRPr="00F27074">
        <w:rPr>
          <w:rFonts w:ascii="Cambria" w:hAnsi="Cambria" w:cs="Cambria"/>
          <w:sz w:val="24"/>
          <w:szCs w:val="24"/>
        </w:rPr>
        <w:t>iz sudskog, ili drugog odgovarajućeg registra države u kojoj ponuđač ima sjedište;</w:t>
      </w:r>
    </w:p>
    <w:p w:rsidR="00D257BE" w:rsidRPr="00FC0CCD" w:rsidRDefault="00D257BE" w:rsidP="00D257BE">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 xml:space="preserve">dokaz da nad ponuđačem nije pokrenut postupak stečaja ili likvidacije; </w:t>
      </w:r>
    </w:p>
    <w:p w:rsidR="00D257BE" w:rsidRPr="00FC0CCD" w:rsidRDefault="00D257BE" w:rsidP="00D257BE">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ponuđač nije pravosnažno osuđen za krivično djelo izvršeno u vršenju profesionalne djelatnosti;</w:t>
      </w:r>
    </w:p>
    <w:p w:rsidR="00D257BE" w:rsidRPr="00FC0CCD" w:rsidRDefault="00D257BE" w:rsidP="00D257BE">
      <w:pPr>
        <w:numPr>
          <w:ilvl w:val="0"/>
          <w:numId w:val="2"/>
        </w:numPr>
        <w:spacing w:after="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se protiv ponuđača ne vodi krivični postupak za djelo izvršeno u vršenju profesionalne djelatnosti;</w:t>
      </w:r>
    </w:p>
    <w:p w:rsidR="00D257BE" w:rsidRPr="00FC0CCD" w:rsidRDefault="00D257BE" w:rsidP="00D257BE">
      <w:pPr>
        <w:numPr>
          <w:ilvl w:val="0"/>
          <w:numId w:val="2"/>
        </w:numPr>
        <w:spacing w:after="12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dokaz da ponuđač nema neizmirene poreske obaveze, u periodu od najmanje tri godine prije objavljivanja javnog oglasa;</w:t>
      </w:r>
    </w:p>
    <w:p w:rsidR="00D257BE" w:rsidRPr="00FC0CCD" w:rsidRDefault="00D257BE" w:rsidP="00D257BE">
      <w:pPr>
        <w:numPr>
          <w:ilvl w:val="0"/>
          <w:numId w:val="2"/>
        </w:numPr>
        <w:spacing w:after="120"/>
        <w:jc w:val="both"/>
        <w:rPr>
          <w:rFonts w:ascii="Cambria" w:eastAsia="Times New Roman" w:hAnsi="Cambria" w:cs="Calibri"/>
          <w:sz w:val="24"/>
          <w:szCs w:val="24"/>
          <w:lang w:val="nn-NO"/>
        </w:rPr>
      </w:pPr>
      <w:r w:rsidRPr="00FC0CCD">
        <w:rPr>
          <w:rFonts w:ascii="Cambria" w:eastAsia="Times New Roman" w:hAnsi="Cambria" w:cs="Calibri"/>
          <w:sz w:val="24"/>
          <w:szCs w:val="24"/>
          <w:lang w:val="nn-NO"/>
        </w:rPr>
        <w:t xml:space="preserve">dokaz da ponuđač nema neizmirene obaveze po osnovu kazni izrečenih u krivičnom ili prekršajnom postupku, u periodu od najmanje tri godine prije objavljivanja javnog oglasa. </w:t>
      </w:r>
    </w:p>
    <w:p w:rsidR="004019A2" w:rsidRPr="00FC0CCD" w:rsidRDefault="004019A2" w:rsidP="004019A2">
      <w:pPr>
        <w:numPr>
          <w:ilvl w:val="0"/>
          <w:numId w:val="8"/>
        </w:numPr>
        <w:spacing w:after="0"/>
        <w:rPr>
          <w:rFonts w:ascii="Cambria" w:hAnsi="Cambria"/>
          <w:sz w:val="24"/>
          <w:szCs w:val="24"/>
          <w:lang w:val="nn-NO"/>
        </w:rPr>
      </w:pPr>
      <w:r w:rsidRPr="00FC0CCD">
        <w:rPr>
          <w:rFonts w:ascii="Cambria" w:hAnsi="Cambria"/>
          <w:sz w:val="24"/>
          <w:szCs w:val="24"/>
          <w:lang w:val="nn-NO"/>
        </w:rPr>
        <w:t xml:space="preserve">Bankarska garancija ponude u skladu sa tačkom </w:t>
      </w:r>
      <w:r w:rsidR="008B31B9" w:rsidRPr="00FC0CCD">
        <w:rPr>
          <w:rFonts w:ascii="Cambria" w:hAnsi="Cambria"/>
          <w:sz w:val="24"/>
          <w:szCs w:val="24"/>
          <w:lang w:val="nn-NO"/>
        </w:rPr>
        <w:t>11</w:t>
      </w:r>
      <w:r w:rsidRPr="00FC0CCD">
        <w:rPr>
          <w:rFonts w:ascii="Cambria" w:hAnsi="Cambria"/>
          <w:sz w:val="24"/>
          <w:szCs w:val="24"/>
          <w:lang w:val="nn-NO"/>
        </w:rPr>
        <w:t xml:space="preserve"> ovog Uputstva</w:t>
      </w:r>
    </w:p>
    <w:p w:rsidR="004019A2" w:rsidRPr="00FC0CCD" w:rsidRDefault="004019A2" w:rsidP="004019A2">
      <w:pPr>
        <w:numPr>
          <w:ilvl w:val="0"/>
          <w:numId w:val="8"/>
        </w:numPr>
        <w:spacing w:after="0"/>
        <w:rPr>
          <w:rFonts w:ascii="Cambria" w:hAnsi="Cambria"/>
          <w:sz w:val="24"/>
          <w:szCs w:val="24"/>
          <w:lang w:val="nn-NO"/>
        </w:rPr>
      </w:pPr>
      <w:r w:rsidRPr="00FC0CCD">
        <w:rPr>
          <w:rFonts w:ascii="Cambria" w:hAnsi="Cambria"/>
          <w:sz w:val="24"/>
          <w:szCs w:val="24"/>
          <w:lang w:val="nn-NO"/>
        </w:rPr>
        <w:t>Elektronska verzija ponude (CD/DVD) sa svim elementima ponude u PDF formatu</w:t>
      </w:r>
    </w:p>
    <w:p w:rsidR="004019A2" w:rsidRPr="00FC0CCD" w:rsidRDefault="004019A2" w:rsidP="00A87ADD">
      <w:pPr>
        <w:numPr>
          <w:ilvl w:val="0"/>
          <w:numId w:val="8"/>
        </w:numPr>
        <w:spacing w:after="0"/>
        <w:rPr>
          <w:rFonts w:ascii="Cambria" w:hAnsi="Cambria"/>
          <w:sz w:val="24"/>
          <w:szCs w:val="24"/>
          <w:lang w:val="nn-NO"/>
        </w:rPr>
      </w:pPr>
      <w:r w:rsidRPr="00FC0CCD">
        <w:rPr>
          <w:rFonts w:ascii="Cambria" w:hAnsi="Cambria"/>
          <w:sz w:val="24"/>
          <w:szCs w:val="24"/>
          <w:lang w:val="nn-NO"/>
        </w:rPr>
        <w:t>Ugovor o konzorcijumu i podatke za svakog člana konzorcijuma iz tačke b) i c), ukoliko je primenjivo</w:t>
      </w:r>
    </w:p>
    <w:p w:rsidR="00410F34" w:rsidRPr="00FC0CCD" w:rsidRDefault="00410F34" w:rsidP="00A87ADD">
      <w:pPr>
        <w:numPr>
          <w:ilvl w:val="0"/>
          <w:numId w:val="8"/>
        </w:numPr>
        <w:spacing w:after="0"/>
        <w:rPr>
          <w:rFonts w:ascii="Cambria" w:hAnsi="Cambria"/>
          <w:sz w:val="24"/>
          <w:szCs w:val="24"/>
          <w:lang w:val="nn-NO"/>
        </w:rPr>
      </w:pPr>
      <w:r w:rsidRPr="00FC0CCD">
        <w:rPr>
          <w:rFonts w:ascii="Cambria" w:hAnsi="Cambria"/>
          <w:sz w:val="24"/>
          <w:szCs w:val="24"/>
          <w:lang w:val="nn-NO"/>
        </w:rPr>
        <w:lastRenderedPageBreak/>
        <w:t>dokaze o korporativnoj strukturi kojima se dokazuje povezanost kompanija, ukoliko je primjenljivo</w:t>
      </w:r>
    </w:p>
    <w:p w:rsidR="004019A2" w:rsidRPr="00A87ADD" w:rsidRDefault="004019A2" w:rsidP="006D7740">
      <w:pPr>
        <w:pStyle w:val="Heading2"/>
        <w:rPr>
          <w:i/>
        </w:rPr>
      </w:pPr>
      <w:r w:rsidRPr="00B10F20">
        <w:t>Koverta Tehnička ponuda</w:t>
      </w:r>
    </w:p>
    <w:p w:rsidR="004019A2" w:rsidRPr="00B10F20" w:rsidRDefault="004019A2" w:rsidP="004019A2">
      <w:pPr>
        <w:spacing w:before="120"/>
        <w:rPr>
          <w:rFonts w:ascii="Cambria" w:hAnsi="Cambria"/>
          <w:sz w:val="24"/>
          <w:szCs w:val="24"/>
        </w:rPr>
      </w:pPr>
      <w:r w:rsidRPr="00B10F20">
        <w:rPr>
          <w:rFonts w:ascii="Cambria" w:hAnsi="Cambria"/>
          <w:sz w:val="24"/>
          <w:szCs w:val="24"/>
        </w:rPr>
        <w:t>Koverta Tehnička ponuda sadrži:</w:t>
      </w:r>
    </w:p>
    <w:p w:rsidR="004019A2" w:rsidRPr="00B10F20" w:rsidRDefault="004019A2" w:rsidP="004019A2">
      <w:pPr>
        <w:numPr>
          <w:ilvl w:val="0"/>
          <w:numId w:val="9"/>
        </w:numPr>
        <w:spacing w:after="0"/>
        <w:rPr>
          <w:rFonts w:ascii="Cambria" w:hAnsi="Cambria"/>
          <w:sz w:val="24"/>
          <w:szCs w:val="24"/>
        </w:rPr>
      </w:pPr>
      <w:r w:rsidRPr="00B10F20">
        <w:rPr>
          <w:rFonts w:ascii="Cambria" w:hAnsi="Cambria"/>
          <w:sz w:val="24"/>
          <w:szCs w:val="24"/>
        </w:rPr>
        <w:t xml:space="preserve">Popunjen Obrazac </w:t>
      </w:r>
      <w:r w:rsidR="006D7740">
        <w:rPr>
          <w:rFonts w:ascii="Cambria" w:hAnsi="Cambria"/>
          <w:sz w:val="24"/>
          <w:szCs w:val="24"/>
        </w:rPr>
        <w:t xml:space="preserve">B </w:t>
      </w:r>
      <w:r w:rsidRPr="00B10F20">
        <w:rPr>
          <w:rFonts w:ascii="Cambria" w:hAnsi="Cambria"/>
          <w:sz w:val="24"/>
          <w:szCs w:val="24"/>
        </w:rPr>
        <w:t>– Tehnička ponuda</w:t>
      </w:r>
    </w:p>
    <w:p w:rsidR="004019A2" w:rsidRPr="00FC0CCD" w:rsidRDefault="004019A2" w:rsidP="004019A2">
      <w:pPr>
        <w:numPr>
          <w:ilvl w:val="0"/>
          <w:numId w:val="9"/>
        </w:numPr>
        <w:spacing w:after="0"/>
        <w:rPr>
          <w:rFonts w:ascii="Cambria" w:hAnsi="Cambria"/>
          <w:sz w:val="24"/>
          <w:szCs w:val="24"/>
          <w:lang w:val="nn-NO"/>
        </w:rPr>
      </w:pPr>
      <w:r w:rsidRPr="00FC0CCD">
        <w:rPr>
          <w:rFonts w:ascii="Cambria" w:hAnsi="Cambria"/>
          <w:sz w:val="24"/>
          <w:szCs w:val="24"/>
          <w:lang w:val="nn-NO"/>
        </w:rPr>
        <w:t>Revidovane finansijske iskaze za poslednje tri godine, sa izvještajima nezavisnih revizora</w:t>
      </w:r>
    </w:p>
    <w:p w:rsidR="00B3714A" w:rsidRPr="00FC0CCD" w:rsidRDefault="00B3714A" w:rsidP="00B3714A">
      <w:pPr>
        <w:spacing w:after="0"/>
        <w:ind w:left="720"/>
        <w:rPr>
          <w:rFonts w:ascii="Cambria" w:hAnsi="Cambria"/>
          <w:sz w:val="24"/>
          <w:szCs w:val="24"/>
          <w:lang w:val="nn-NO"/>
        </w:rPr>
      </w:pPr>
    </w:p>
    <w:p w:rsidR="004019A2" w:rsidRPr="006D7740" w:rsidRDefault="004019A2" w:rsidP="006D7740">
      <w:pPr>
        <w:pStyle w:val="Heading1"/>
        <w:rPr>
          <w:sz w:val="28"/>
          <w:szCs w:val="28"/>
          <w:lang w:val="sl-SI"/>
        </w:rPr>
      </w:pPr>
      <w:bookmarkStart w:id="0" w:name="_Toc390549915"/>
      <w:r w:rsidRPr="006D7740">
        <w:rPr>
          <w:sz w:val="28"/>
          <w:szCs w:val="28"/>
        </w:rPr>
        <w:t>Kriterijumi za izbor najpovoljnije ponude</w:t>
      </w:r>
      <w:bookmarkEnd w:id="0"/>
      <w:r w:rsidRPr="006D7740">
        <w:rPr>
          <w:sz w:val="28"/>
          <w:szCs w:val="28"/>
        </w:rPr>
        <w:t xml:space="preserve"> </w:t>
      </w:r>
    </w:p>
    <w:p w:rsidR="004019A2" w:rsidRPr="00FC0CCD" w:rsidRDefault="004019A2" w:rsidP="004019A2">
      <w:pPr>
        <w:jc w:val="both"/>
        <w:rPr>
          <w:rFonts w:ascii="Cambria" w:hAnsi="Cambria" w:cs="Calibri"/>
          <w:sz w:val="24"/>
          <w:szCs w:val="24"/>
          <w:lang w:val="sl-SI"/>
        </w:rPr>
      </w:pPr>
      <w:r w:rsidRPr="00FC0CCD">
        <w:rPr>
          <w:rFonts w:ascii="Cambria" w:hAnsi="Cambria" w:cs="Calibri"/>
          <w:sz w:val="24"/>
          <w:szCs w:val="24"/>
          <w:lang w:val="sl-SI"/>
        </w:rPr>
        <w:t>Kriterijumi na osnovu kojih se vrši vrednovanje ponuda su sljedeći:</w:t>
      </w:r>
    </w:p>
    <w:tbl>
      <w:tblPr>
        <w:tblStyle w:val="TableGrid"/>
        <w:tblW w:w="0" w:type="auto"/>
        <w:tblLook w:val="04A0"/>
      </w:tblPr>
      <w:tblGrid>
        <w:gridCol w:w="648"/>
        <w:gridCol w:w="7290"/>
        <w:gridCol w:w="1638"/>
      </w:tblGrid>
      <w:tr w:rsidR="006D7740" w:rsidRPr="00BF11BC" w:rsidTr="00C047C1">
        <w:trPr>
          <w:trHeight w:val="285"/>
        </w:trPr>
        <w:tc>
          <w:tcPr>
            <w:tcW w:w="648" w:type="dxa"/>
            <w:tcBorders>
              <w:top w:val="double" w:sz="4" w:space="0" w:color="auto"/>
              <w:left w:val="double" w:sz="4" w:space="0" w:color="auto"/>
              <w:bottom w:val="double" w:sz="4" w:space="0" w:color="auto"/>
              <w:right w:val="double" w:sz="4" w:space="0" w:color="auto"/>
            </w:tcBorders>
            <w:shd w:val="clear" w:color="auto" w:fill="FFC000"/>
          </w:tcPr>
          <w:p w:rsidR="006D7740" w:rsidRPr="00BF11BC" w:rsidRDefault="006D7740" w:rsidP="00C047C1">
            <w:pPr>
              <w:jc w:val="both"/>
              <w:rPr>
                <w:rFonts w:asciiTheme="majorHAnsi" w:hAnsiTheme="majorHAnsi" w:cstheme="minorHAnsi"/>
                <w:b/>
                <w:sz w:val="24"/>
                <w:szCs w:val="24"/>
              </w:rPr>
            </w:pPr>
            <w:r w:rsidRPr="00BF11BC">
              <w:rPr>
                <w:rFonts w:asciiTheme="majorHAnsi" w:hAnsiTheme="majorHAnsi" w:cstheme="minorHAnsi"/>
                <w:b/>
                <w:sz w:val="24"/>
                <w:szCs w:val="24"/>
              </w:rPr>
              <w:t>R.B.</w:t>
            </w:r>
          </w:p>
        </w:tc>
        <w:tc>
          <w:tcPr>
            <w:tcW w:w="7290" w:type="dxa"/>
            <w:tcBorders>
              <w:top w:val="double" w:sz="4" w:space="0" w:color="auto"/>
              <w:left w:val="double" w:sz="4" w:space="0" w:color="auto"/>
              <w:bottom w:val="double" w:sz="4" w:space="0" w:color="auto"/>
              <w:right w:val="double" w:sz="4" w:space="0" w:color="auto"/>
            </w:tcBorders>
            <w:shd w:val="clear" w:color="auto" w:fill="FFC000"/>
          </w:tcPr>
          <w:p w:rsidR="006D7740" w:rsidRPr="00FC0CCD" w:rsidRDefault="006D7740" w:rsidP="00C047C1">
            <w:pPr>
              <w:jc w:val="both"/>
              <w:rPr>
                <w:rFonts w:asciiTheme="majorHAnsi" w:hAnsiTheme="majorHAnsi" w:cstheme="minorHAnsi"/>
                <w:b/>
                <w:sz w:val="24"/>
                <w:szCs w:val="24"/>
                <w:lang w:val="nn-NO"/>
              </w:rPr>
            </w:pPr>
            <w:r w:rsidRPr="00FC0CCD">
              <w:rPr>
                <w:rFonts w:asciiTheme="majorHAnsi" w:hAnsiTheme="majorHAnsi" w:cstheme="minorHAnsi"/>
                <w:b/>
                <w:sz w:val="24"/>
                <w:szCs w:val="24"/>
                <w:lang w:val="nn-NO"/>
              </w:rPr>
              <w:t xml:space="preserve">                                             K R I T E R I J U M I</w:t>
            </w:r>
          </w:p>
        </w:tc>
        <w:tc>
          <w:tcPr>
            <w:tcW w:w="1638" w:type="dxa"/>
            <w:tcBorders>
              <w:top w:val="double" w:sz="4" w:space="0" w:color="auto"/>
              <w:left w:val="double" w:sz="4" w:space="0" w:color="auto"/>
              <w:bottom w:val="double" w:sz="4" w:space="0" w:color="auto"/>
              <w:right w:val="double" w:sz="4" w:space="0" w:color="auto"/>
            </w:tcBorders>
            <w:shd w:val="clear" w:color="auto" w:fill="FFC000"/>
          </w:tcPr>
          <w:p w:rsidR="006D7740" w:rsidRPr="00BF11BC" w:rsidRDefault="006D7740" w:rsidP="00C047C1">
            <w:pPr>
              <w:jc w:val="both"/>
              <w:rPr>
                <w:rFonts w:asciiTheme="majorHAnsi" w:hAnsiTheme="majorHAnsi" w:cstheme="minorHAnsi"/>
                <w:b/>
                <w:sz w:val="24"/>
                <w:szCs w:val="24"/>
              </w:rPr>
            </w:pPr>
            <w:r w:rsidRPr="00FC0CCD">
              <w:rPr>
                <w:rFonts w:asciiTheme="majorHAnsi" w:hAnsiTheme="majorHAnsi" w:cstheme="minorHAnsi"/>
                <w:b/>
                <w:sz w:val="24"/>
                <w:szCs w:val="24"/>
                <w:lang w:val="nn-NO"/>
              </w:rPr>
              <w:t xml:space="preserve"> </w:t>
            </w:r>
            <w:r w:rsidR="00D60063">
              <w:rPr>
                <w:rFonts w:asciiTheme="majorHAnsi" w:hAnsiTheme="majorHAnsi" w:cstheme="minorHAnsi"/>
                <w:b/>
                <w:sz w:val="24"/>
                <w:szCs w:val="24"/>
              </w:rPr>
              <w:t>Max. b</w:t>
            </w:r>
            <w:r w:rsidRPr="00BF11BC">
              <w:rPr>
                <w:rFonts w:asciiTheme="majorHAnsi" w:hAnsiTheme="majorHAnsi" w:cstheme="minorHAnsi"/>
                <w:b/>
                <w:sz w:val="24"/>
                <w:szCs w:val="24"/>
              </w:rPr>
              <w:t>roj bodova</w:t>
            </w:r>
          </w:p>
        </w:tc>
      </w:tr>
      <w:tr w:rsidR="006D7740" w:rsidRPr="00BF11BC" w:rsidTr="00C047C1">
        <w:tc>
          <w:tcPr>
            <w:tcW w:w="648" w:type="dxa"/>
            <w:tcBorders>
              <w:top w:val="double" w:sz="4" w:space="0" w:color="auto"/>
              <w:left w:val="double" w:sz="4" w:space="0" w:color="auto"/>
              <w:bottom w:val="single" w:sz="4" w:space="0" w:color="auto"/>
              <w:right w:val="double" w:sz="4" w:space="0" w:color="auto"/>
            </w:tcBorders>
          </w:tcPr>
          <w:p w:rsidR="006D7740" w:rsidRPr="00BF11BC" w:rsidRDefault="006D7740" w:rsidP="00C047C1">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1</w:t>
            </w:r>
          </w:p>
        </w:tc>
        <w:tc>
          <w:tcPr>
            <w:tcW w:w="7290" w:type="dxa"/>
            <w:tcBorders>
              <w:top w:val="double" w:sz="4" w:space="0" w:color="auto"/>
              <w:left w:val="double" w:sz="4" w:space="0" w:color="auto"/>
              <w:bottom w:val="single" w:sz="4" w:space="0" w:color="auto"/>
              <w:right w:val="double" w:sz="4" w:space="0" w:color="auto"/>
            </w:tcBorders>
          </w:tcPr>
          <w:p w:rsidR="006D7740" w:rsidRPr="00BF11BC" w:rsidRDefault="006D7740" w:rsidP="00C047C1">
            <w:pPr>
              <w:jc w:val="both"/>
              <w:rPr>
                <w:rFonts w:asciiTheme="majorHAnsi" w:hAnsiTheme="majorHAnsi" w:cstheme="minorHAnsi"/>
                <w:sz w:val="24"/>
                <w:szCs w:val="24"/>
              </w:rPr>
            </w:pPr>
            <w:r w:rsidRPr="00BF11BC">
              <w:rPr>
                <w:rFonts w:asciiTheme="majorHAnsi" w:hAnsiTheme="majorHAnsi" w:cstheme="minorHAnsi"/>
                <w:sz w:val="24"/>
                <w:szCs w:val="24"/>
              </w:rPr>
              <w:t>Ponuđeni procentualni iznos za obračun koncesione naknade</w:t>
            </w:r>
          </w:p>
        </w:tc>
        <w:tc>
          <w:tcPr>
            <w:tcW w:w="1638" w:type="dxa"/>
            <w:tcBorders>
              <w:top w:val="double" w:sz="4" w:space="0" w:color="auto"/>
              <w:left w:val="double" w:sz="4" w:space="0" w:color="auto"/>
              <w:right w:val="double" w:sz="4" w:space="0" w:color="auto"/>
            </w:tcBorders>
          </w:tcPr>
          <w:p w:rsidR="006D7740" w:rsidRPr="00BF11BC" w:rsidRDefault="00300692" w:rsidP="00351EAF">
            <w:pPr>
              <w:jc w:val="center"/>
              <w:rPr>
                <w:rFonts w:asciiTheme="majorHAnsi" w:hAnsiTheme="majorHAnsi" w:cstheme="minorHAnsi"/>
                <w:sz w:val="24"/>
                <w:szCs w:val="24"/>
              </w:rPr>
            </w:pPr>
            <w:r>
              <w:rPr>
                <w:rFonts w:asciiTheme="majorHAnsi" w:hAnsiTheme="majorHAnsi" w:cstheme="minorHAnsi"/>
                <w:sz w:val="24"/>
                <w:szCs w:val="24"/>
              </w:rPr>
              <w:t>3</w:t>
            </w:r>
            <w:r w:rsidR="00351EAF">
              <w:rPr>
                <w:rFonts w:asciiTheme="majorHAnsi" w:hAnsiTheme="majorHAnsi" w:cstheme="minorHAnsi"/>
                <w:sz w:val="24"/>
                <w:szCs w:val="24"/>
              </w:rPr>
              <w:t>5</w:t>
            </w:r>
          </w:p>
        </w:tc>
      </w:tr>
      <w:tr w:rsidR="00E47038" w:rsidRPr="00BF11BC" w:rsidTr="00C047C1">
        <w:tc>
          <w:tcPr>
            <w:tcW w:w="648" w:type="dxa"/>
            <w:tcBorders>
              <w:top w:val="double" w:sz="4" w:space="0" w:color="auto"/>
              <w:left w:val="double" w:sz="4" w:space="0" w:color="auto"/>
              <w:bottom w:val="single" w:sz="4" w:space="0" w:color="auto"/>
              <w:right w:val="double" w:sz="4" w:space="0" w:color="auto"/>
            </w:tcBorders>
          </w:tcPr>
          <w:p w:rsidR="00E47038" w:rsidRPr="00BF11BC" w:rsidRDefault="00E47038" w:rsidP="00E47038">
            <w:pPr>
              <w:jc w:val="center"/>
              <w:rPr>
                <w:rFonts w:asciiTheme="majorHAnsi" w:hAnsiTheme="majorHAnsi" w:cstheme="minorHAnsi"/>
                <w:b/>
                <w:sz w:val="24"/>
                <w:szCs w:val="24"/>
              </w:rPr>
            </w:pPr>
            <w:r>
              <w:rPr>
                <w:rFonts w:asciiTheme="majorHAnsi" w:hAnsiTheme="majorHAnsi" w:cstheme="minorHAnsi"/>
                <w:b/>
                <w:sz w:val="24"/>
                <w:szCs w:val="24"/>
              </w:rPr>
              <w:t>2</w:t>
            </w:r>
          </w:p>
        </w:tc>
        <w:tc>
          <w:tcPr>
            <w:tcW w:w="7290" w:type="dxa"/>
            <w:tcBorders>
              <w:top w:val="double" w:sz="4" w:space="0" w:color="auto"/>
              <w:left w:val="double" w:sz="4" w:space="0" w:color="auto"/>
              <w:bottom w:val="single" w:sz="4" w:space="0" w:color="auto"/>
              <w:right w:val="double" w:sz="4" w:space="0" w:color="auto"/>
            </w:tcBorders>
          </w:tcPr>
          <w:p w:rsidR="00E47038" w:rsidRPr="00BF11BC" w:rsidRDefault="00D81C01" w:rsidP="00C047C1">
            <w:pPr>
              <w:jc w:val="both"/>
              <w:rPr>
                <w:rFonts w:asciiTheme="majorHAnsi" w:hAnsiTheme="majorHAnsi" w:cstheme="minorHAnsi"/>
                <w:sz w:val="24"/>
                <w:szCs w:val="24"/>
              </w:rPr>
            </w:pPr>
            <w:r>
              <w:rPr>
                <w:rFonts w:asciiTheme="majorHAnsi" w:hAnsiTheme="majorHAnsi" w:cstheme="minorHAnsi"/>
                <w:sz w:val="24"/>
                <w:szCs w:val="24"/>
              </w:rPr>
              <w:t xml:space="preserve">Ponuđeni sadržaj </w:t>
            </w:r>
            <w:r w:rsidRPr="00023756">
              <w:rPr>
                <w:rFonts w:asciiTheme="majorHAnsi" w:hAnsiTheme="majorHAnsi" w:cs="Arial"/>
                <w:color w:val="000000" w:themeColor="text1"/>
                <w:sz w:val="24"/>
                <w:szCs w:val="24"/>
                <w:lang w:val="sr-Latn-CS"/>
              </w:rPr>
              <w:t>SiO</w:t>
            </w:r>
            <w:r w:rsidRPr="00023756">
              <w:rPr>
                <w:rFonts w:asciiTheme="majorHAnsi" w:hAnsiTheme="majorHAnsi" w:cs="Arial"/>
                <w:color w:val="000000" w:themeColor="text1"/>
                <w:sz w:val="24"/>
                <w:szCs w:val="24"/>
                <w:vertAlign w:val="subscript"/>
                <w:lang w:val="sr-Latn-CS"/>
              </w:rPr>
              <w:t>2</w:t>
            </w:r>
          </w:p>
        </w:tc>
        <w:tc>
          <w:tcPr>
            <w:tcW w:w="1638" w:type="dxa"/>
            <w:tcBorders>
              <w:top w:val="double" w:sz="4" w:space="0" w:color="auto"/>
              <w:left w:val="double" w:sz="4" w:space="0" w:color="auto"/>
              <w:right w:val="double" w:sz="4" w:space="0" w:color="auto"/>
            </w:tcBorders>
          </w:tcPr>
          <w:p w:rsidR="00E47038" w:rsidRDefault="00193940" w:rsidP="00351EAF">
            <w:pPr>
              <w:jc w:val="center"/>
              <w:rPr>
                <w:rFonts w:asciiTheme="majorHAnsi" w:hAnsiTheme="majorHAnsi" w:cstheme="minorHAnsi"/>
                <w:sz w:val="24"/>
                <w:szCs w:val="24"/>
              </w:rPr>
            </w:pPr>
            <w:r w:rsidRPr="00300692">
              <w:rPr>
                <w:rFonts w:asciiTheme="majorHAnsi" w:hAnsiTheme="majorHAnsi" w:cstheme="minorHAnsi"/>
                <w:sz w:val="24"/>
                <w:szCs w:val="24"/>
              </w:rPr>
              <w:t>2</w:t>
            </w:r>
            <w:r w:rsidR="00351EAF">
              <w:rPr>
                <w:rFonts w:asciiTheme="majorHAnsi" w:hAnsiTheme="majorHAnsi" w:cstheme="minorHAnsi"/>
                <w:sz w:val="24"/>
                <w:szCs w:val="24"/>
              </w:rPr>
              <w:t>5</w:t>
            </w:r>
          </w:p>
        </w:tc>
      </w:tr>
      <w:tr w:rsidR="006D7740" w:rsidRPr="00BF11BC" w:rsidTr="00C047C1">
        <w:tc>
          <w:tcPr>
            <w:tcW w:w="648" w:type="dxa"/>
            <w:tcBorders>
              <w:left w:val="double" w:sz="4" w:space="0" w:color="auto"/>
              <w:right w:val="double" w:sz="4" w:space="0" w:color="auto"/>
            </w:tcBorders>
          </w:tcPr>
          <w:p w:rsidR="006D7740" w:rsidRPr="00BF11BC" w:rsidRDefault="006D7740" w:rsidP="00FA474D">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FA474D">
              <w:rPr>
                <w:rFonts w:asciiTheme="majorHAnsi" w:hAnsiTheme="majorHAnsi" w:cstheme="minorHAnsi"/>
                <w:b/>
                <w:sz w:val="24"/>
                <w:szCs w:val="24"/>
              </w:rPr>
              <w:t>3</w:t>
            </w:r>
          </w:p>
        </w:tc>
        <w:tc>
          <w:tcPr>
            <w:tcW w:w="7290" w:type="dxa"/>
            <w:tcBorders>
              <w:left w:val="double" w:sz="4" w:space="0" w:color="auto"/>
              <w:right w:val="double" w:sz="4" w:space="0" w:color="auto"/>
            </w:tcBorders>
          </w:tcPr>
          <w:p w:rsidR="006D7740" w:rsidRPr="00FC0CCD" w:rsidRDefault="006D7740" w:rsidP="00C047C1">
            <w:pPr>
              <w:jc w:val="both"/>
              <w:rPr>
                <w:rFonts w:asciiTheme="majorHAnsi" w:hAnsiTheme="majorHAnsi" w:cstheme="minorHAnsi"/>
                <w:sz w:val="24"/>
                <w:szCs w:val="24"/>
                <w:lang w:val="nn-NO"/>
              </w:rPr>
            </w:pPr>
            <w:r w:rsidRPr="00FC0CCD">
              <w:rPr>
                <w:rFonts w:asciiTheme="majorHAnsi" w:hAnsiTheme="majorHAnsi" w:cstheme="minorHAnsi"/>
                <w:sz w:val="24"/>
                <w:szCs w:val="24"/>
                <w:lang w:val="nn-NO"/>
              </w:rPr>
              <w:t>Finansijski aspekt-prosječni bruto prihod u posljednje tri godine</w:t>
            </w:r>
          </w:p>
        </w:tc>
        <w:tc>
          <w:tcPr>
            <w:tcW w:w="1638" w:type="dxa"/>
            <w:tcBorders>
              <w:left w:val="double" w:sz="4" w:space="0" w:color="auto"/>
              <w:right w:val="double" w:sz="4" w:space="0" w:color="auto"/>
            </w:tcBorders>
          </w:tcPr>
          <w:p w:rsidR="006D7740" w:rsidRPr="00BF11BC" w:rsidRDefault="00023756" w:rsidP="00C047C1">
            <w:pPr>
              <w:jc w:val="center"/>
              <w:rPr>
                <w:rFonts w:asciiTheme="majorHAnsi" w:hAnsiTheme="majorHAnsi" w:cstheme="minorHAnsi"/>
                <w:sz w:val="24"/>
                <w:szCs w:val="24"/>
              </w:rPr>
            </w:pPr>
            <w:r>
              <w:rPr>
                <w:rFonts w:asciiTheme="majorHAnsi" w:hAnsiTheme="majorHAnsi" w:cstheme="minorHAnsi"/>
                <w:sz w:val="24"/>
                <w:szCs w:val="24"/>
              </w:rPr>
              <w:t>10</w:t>
            </w:r>
          </w:p>
        </w:tc>
      </w:tr>
      <w:tr w:rsidR="006D7740" w:rsidRPr="00BF11BC" w:rsidTr="00C047C1">
        <w:tc>
          <w:tcPr>
            <w:tcW w:w="648" w:type="dxa"/>
            <w:tcBorders>
              <w:left w:val="double" w:sz="4" w:space="0" w:color="auto"/>
              <w:right w:val="double" w:sz="4" w:space="0" w:color="auto"/>
            </w:tcBorders>
          </w:tcPr>
          <w:p w:rsidR="006D7740" w:rsidRPr="00BF11BC" w:rsidRDefault="006D7740" w:rsidP="00FA474D">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FA474D">
              <w:rPr>
                <w:rFonts w:asciiTheme="majorHAnsi" w:hAnsiTheme="majorHAnsi" w:cstheme="minorHAnsi"/>
                <w:b/>
                <w:sz w:val="24"/>
                <w:szCs w:val="24"/>
              </w:rPr>
              <w:t>4</w:t>
            </w:r>
          </w:p>
        </w:tc>
        <w:tc>
          <w:tcPr>
            <w:tcW w:w="7290" w:type="dxa"/>
            <w:tcBorders>
              <w:left w:val="double" w:sz="4" w:space="0" w:color="auto"/>
              <w:right w:val="double" w:sz="4" w:space="0" w:color="auto"/>
            </w:tcBorders>
          </w:tcPr>
          <w:p w:rsidR="006D7740" w:rsidRPr="00FC0CCD" w:rsidRDefault="006D7740" w:rsidP="00300692">
            <w:pPr>
              <w:jc w:val="both"/>
              <w:rPr>
                <w:rFonts w:asciiTheme="majorHAnsi" w:hAnsiTheme="majorHAnsi" w:cstheme="minorHAnsi"/>
                <w:sz w:val="24"/>
                <w:szCs w:val="24"/>
                <w:lang w:val="nn-NO"/>
              </w:rPr>
            </w:pPr>
            <w:r w:rsidRPr="00FC0CCD">
              <w:rPr>
                <w:rFonts w:asciiTheme="majorHAnsi" w:hAnsiTheme="majorHAnsi" w:cstheme="minorHAnsi"/>
                <w:sz w:val="24"/>
                <w:szCs w:val="24"/>
                <w:lang w:val="nn-NO"/>
              </w:rPr>
              <w:t xml:space="preserve">Finansijski aspekt-prosječni </w:t>
            </w:r>
            <w:r w:rsidR="00300692" w:rsidRPr="00FC0CCD">
              <w:rPr>
                <w:rFonts w:asciiTheme="majorHAnsi" w:hAnsiTheme="majorHAnsi" w:cstheme="minorHAnsi"/>
                <w:sz w:val="24"/>
                <w:szCs w:val="24"/>
                <w:lang w:val="nn-NO"/>
              </w:rPr>
              <w:t xml:space="preserve">profit </w:t>
            </w:r>
            <w:r w:rsidRPr="00FC0CCD">
              <w:rPr>
                <w:rFonts w:asciiTheme="majorHAnsi" w:hAnsiTheme="majorHAnsi" w:cstheme="minorHAnsi"/>
                <w:sz w:val="24"/>
                <w:szCs w:val="24"/>
                <w:lang w:val="nn-NO"/>
              </w:rPr>
              <w:t>u posljednje tri godine</w:t>
            </w:r>
          </w:p>
        </w:tc>
        <w:tc>
          <w:tcPr>
            <w:tcW w:w="1638" w:type="dxa"/>
            <w:tcBorders>
              <w:left w:val="double" w:sz="4" w:space="0" w:color="auto"/>
              <w:right w:val="double" w:sz="4" w:space="0" w:color="auto"/>
            </w:tcBorders>
          </w:tcPr>
          <w:p w:rsidR="006D7740" w:rsidRPr="00BF11BC" w:rsidRDefault="00300692" w:rsidP="00C047C1">
            <w:pPr>
              <w:jc w:val="center"/>
              <w:rPr>
                <w:rFonts w:asciiTheme="majorHAnsi" w:hAnsiTheme="majorHAnsi" w:cstheme="minorHAnsi"/>
                <w:sz w:val="24"/>
                <w:szCs w:val="24"/>
              </w:rPr>
            </w:pPr>
            <w:r>
              <w:rPr>
                <w:rFonts w:asciiTheme="majorHAnsi" w:hAnsiTheme="majorHAnsi" w:cstheme="minorHAnsi"/>
                <w:sz w:val="24"/>
                <w:szCs w:val="24"/>
              </w:rPr>
              <w:t>10</w:t>
            </w:r>
          </w:p>
        </w:tc>
      </w:tr>
      <w:tr w:rsidR="006D7740" w:rsidRPr="00BF11BC" w:rsidTr="00C047C1">
        <w:tc>
          <w:tcPr>
            <w:tcW w:w="648" w:type="dxa"/>
            <w:tcBorders>
              <w:left w:val="double" w:sz="4" w:space="0" w:color="auto"/>
              <w:right w:val="double" w:sz="4" w:space="0" w:color="auto"/>
            </w:tcBorders>
          </w:tcPr>
          <w:p w:rsidR="006D7740" w:rsidRPr="00BF11BC" w:rsidRDefault="006D7740" w:rsidP="00FA474D">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FA474D">
              <w:rPr>
                <w:rFonts w:asciiTheme="majorHAnsi" w:hAnsiTheme="majorHAnsi" w:cstheme="minorHAnsi"/>
                <w:b/>
                <w:sz w:val="24"/>
                <w:szCs w:val="24"/>
              </w:rPr>
              <w:t>5</w:t>
            </w:r>
          </w:p>
        </w:tc>
        <w:tc>
          <w:tcPr>
            <w:tcW w:w="7290" w:type="dxa"/>
            <w:tcBorders>
              <w:left w:val="double" w:sz="4" w:space="0" w:color="auto"/>
              <w:right w:val="double" w:sz="4" w:space="0" w:color="auto"/>
            </w:tcBorders>
          </w:tcPr>
          <w:p w:rsidR="006D7740" w:rsidRPr="00BF11BC" w:rsidRDefault="006D7740" w:rsidP="00C047C1">
            <w:pPr>
              <w:jc w:val="both"/>
              <w:rPr>
                <w:rFonts w:asciiTheme="majorHAnsi" w:hAnsiTheme="majorHAnsi" w:cstheme="minorHAnsi"/>
                <w:sz w:val="24"/>
                <w:szCs w:val="24"/>
              </w:rPr>
            </w:pPr>
            <w:r w:rsidRPr="00BF11BC">
              <w:rPr>
                <w:rFonts w:asciiTheme="majorHAnsi" w:hAnsiTheme="majorHAnsi" w:cstheme="minorHAnsi"/>
                <w:sz w:val="24"/>
                <w:szCs w:val="24"/>
              </w:rPr>
              <w:t>Dosadašnje iskustvo u vršenju koncesione djelatnosti</w:t>
            </w:r>
          </w:p>
        </w:tc>
        <w:tc>
          <w:tcPr>
            <w:tcW w:w="1638" w:type="dxa"/>
            <w:tcBorders>
              <w:left w:val="double" w:sz="4" w:space="0" w:color="auto"/>
              <w:right w:val="double" w:sz="4" w:space="0" w:color="auto"/>
            </w:tcBorders>
          </w:tcPr>
          <w:p w:rsidR="006D7740" w:rsidRPr="00BF11BC" w:rsidRDefault="00351EAF" w:rsidP="00C047C1">
            <w:pPr>
              <w:jc w:val="center"/>
              <w:rPr>
                <w:rFonts w:asciiTheme="majorHAnsi" w:hAnsiTheme="majorHAnsi" w:cstheme="minorHAnsi"/>
                <w:sz w:val="24"/>
                <w:szCs w:val="24"/>
              </w:rPr>
            </w:pPr>
            <w:r>
              <w:rPr>
                <w:rFonts w:asciiTheme="majorHAnsi" w:hAnsiTheme="majorHAnsi" w:cstheme="minorHAnsi"/>
                <w:sz w:val="24"/>
                <w:szCs w:val="24"/>
              </w:rPr>
              <w:t>1</w:t>
            </w:r>
            <w:r w:rsidR="00D5461B">
              <w:rPr>
                <w:rFonts w:asciiTheme="majorHAnsi" w:hAnsiTheme="majorHAnsi" w:cstheme="minorHAnsi"/>
                <w:sz w:val="24"/>
                <w:szCs w:val="24"/>
              </w:rPr>
              <w:t>0</w:t>
            </w:r>
          </w:p>
        </w:tc>
      </w:tr>
      <w:tr w:rsidR="006D7740" w:rsidRPr="00BF11BC" w:rsidTr="00C047C1">
        <w:tc>
          <w:tcPr>
            <w:tcW w:w="648" w:type="dxa"/>
            <w:tcBorders>
              <w:left w:val="double" w:sz="4" w:space="0" w:color="auto"/>
              <w:right w:val="double" w:sz="4" w:space="0" w:color="auto"/>
            </w:tcBorders>
          </w:tcPr>
          <w:p w:rsidR="006D7740" w:rsidRPr="00BF11BC" w:rsidRDefault="006D7740" w:rsidP="00FA474D">
            <w:pPr>
              <w:jc w:val="both"/>
              <w:rPr>
                <w:rFonts w:asciiTheme="majorHAnsi" w:hAnsiTheme="majorHAnsi" w:cstheme="minorHAnsi"/>
                <w:b/>
                <w:sz w:val="24"/>
                <w:szCs w:val="24"/>
              </w:rPr>
            </w:pPr>
            <w:r w:rsidRPr="00BF11BC">
              <w:rPr>
                <w:rFonts w:asciiTheme="majorHAnsi" w:hAnsiTheme="majorHAnsi" w:cstheme="minorHAnsi"/>
                <w:b/>
                <w:sz w:val="24"/>
                <w:szCs w:val="24"/>
              </w:rPr>
              <w:t xml:space="preserve">   </w:t>
            </w:r>
            <w:r w:rsidR="00FA474D">
              <w:rPr>
                <w:rFonts w:asciiTheme="majorHAnsi" w:hAnsiTheme="majorHAnsi" w:cstheme="minorHAnsi"/>
                <w:b/>
                <w:sz w:val="24"/>
                <w:szCs w:val="24"/>
              </w:rPr>
              <w:t>6</w:t>
            </w:r>
          </w:p>
        </w:tc>
        <w:tc>
          <w:tcPr>
            <w:tcW w:w="7290" w:type="dxa"/>
            <w:tcBorders>
              <w:left w:val="double" w:sz="4" w:space="0" w:color="auto"/>
              <w:right w:val="double" w:sz="4" w:space="0" w:color="auto"/>
            </w:tcBorders>
          </w:tcPr>
          <w:p w:rsidR="006D7740" w:rsidRPr="00FC0CCD" w:rsidRDefault="006D7740" w:rsidP="00C047C1">
            <w:pPr>
              <w:jc w:val="both"/>
              <w:rPr>
                <w:rFonts w:asciiTheme="majorHAnsi" w:hAnsiTheme="majorHAnsi" w:cstheme="minorHAnsi"/>
                <w:sz w:val="24"/>
                <w:szCs w:val="24"/>
                <w:lang w:val="nn-NO"/>
              </w:rPr>
            </w:pPr>
            <w:r w:rsidRPr="00FC0CCD">
              <w:rPr>
                <w:rFonts w:asciiTheme="majorHAnsi" w:hAnsiTheme="majorHAnsi" w:cstheme="minorHAnsi"/>
                <w:sz w:val="24"/>
                <w:szCs w:val="24"/>
                <w:lang w:val="nn-NO"/>
              </w:rPr>
              <w:t>Kvalitet poslovnog plana i efekti na zapošljavanje i ekononomski razvoj</w:t>
            </w:r>
          </w:p>
        </w:tc>
        <w:tc>
          <w:tcPr>
            <w:tcW w:w="1638" w:type="dxa"/>
            <w:tcBorders>
              <w:left w:val="double" w:sz="4" w:space="0" w:color="auto"/>
              <w:right w:val="double" w:sz="4" w:space="0" w:color="auto"/>
            </w:tcBorders>
          </w:tcPr>
          <w:p w:rsidR="006D7740" w:rsidRPr="00BF11BC" w:rsidRDefault="006D7740" w:rsidP="00C047C1">
            <w:pPr>
              <w:jc w:val="center"/>
              <w:rPr>
                <w:rFonts w:asciiTheme="majorHAnsi" w:hAnsiTheme="majorHAnsi" w:cstheme="minorHAnsi"/>
                <w:sz w:val="24"/>
                <w:szCs w:val="24"/>
              </w:rPr>
            </w:pPr>
            <w:r w:rsidRPr="00BF11BC">
              <w:rPr>
                <w:rFonts w:asciiTheme="majorHAnsi" w:hAnsiTheme="majorHAnsi" w:cstheme="minorHAnsi"/>
                <w:sz w:val="24"/>
                <w:szCs w:val="24"/>
              </w:rPr>
              <w:t>10</w:t>
            </w:r>
          </w:p>
        </w:tc>
      </w:tr>
    </w:tbl>
    <w:p w:rsidR="009974F5" w:rsidRDefault="009974F5" w:rsidP="009974F5">
      <w:pPr>
        <w:pStyle w:val="Heading2"/>
        <w:numPr>
          <w:ilvl w:val="0"/>
          <w:numId w:val="0"/>
        </w:numPr>
        <w:rPr>
          <w:b w:val="0"/>
        </w:rPr>
      </w:pPr>
      <w:bookmarkStart w:id="1" w:name="_Toc401959442"/>
      <w:bookmarkStart w:id="2" w:name="_Toc401959535"/>
      <w:bookmarkStart w:id="3" w:name="_Toc390549919"/>
      <w:bookmarkStart w:id="4" w:name="_Toc401751594"/>
    </w:p>
    <w:p w:rsidR="009B3B32" w:rsidRPr="00780CC0" w:rsidRDefault="009974F5" w:rsidP="00780CC0">
      <w:pPr>
        <w:pStyle w:val="Heading2"/>
        <w:numPr>
          <w:ilvl w:val="0"/>
          <w:numId w:val="0"/>
        </w:numPr>
        <w:jc w:val="both"/>
        <w:rPr>
          <w:b w:val="0"/>
        </w:rPr>
      </w:pPr>
      <w:r>
        <w:rPr>
          <w:b w:val="0"/>
        </w:rPr>
        <w:t xml:space="preserve">S obzirom da se ponude mogu dostaviti za tri opcije, prvo će se vršiti rangiranje ponuda </w:t>
      </w:r>
      <w:r w:rsidR="00D5461B">
        <w:rPr>
          <w:b w:val="0"/>
        </w:rPr>
        <w:t>dostavljenih u</w:t>
      </w:r>
      <w:r>
        <w:rPr>
          <w:b w:val="0"/>
        </w:rPr>
        <w:t xml:space="preserve"> okviru iste opcije. Nakon toga, slijedi </w:t>
      </w:r>
      <w:r w:rsidR="00D5461B">
        <w:rPr>
          <w:b w:val="0"/>
        </w:rPr>
        <w:t>upoređivanje</w:t>
      </w:r>
      <w:r>
        <w:rPr>
          <w:b w:val="0"/>
        </w:rPr>
        <w:t xml:space="preserve"> </w:t>
      </w:r>
      <w:r w:rsidR="00D5461B">
        <w:rPr>
          <w:b w:val="0"/>
        </w:rPr>
        <w:t xml:space="preserve">prvorangiranih </w:t>
      </w:r>
      <w:r w:rsidR="00D60063">
        <w:rPr>
          <w:b w:val="0"/>
        </w:rPr>
        <w:t xml:space="preserve">ponuda </w:t>
      </w:r>
      <w:r w:rsidR="00D5461B">
        <w:rPr>
          <w:b w:val="0"/>
        </w:rPr>
        <w:t>u cilju dobijanja najpovoljnije ponude.</w:t>
      </w:r>
    </w:p>
    <w:p w:rsidR="009B3B32" w:rsidRDefault="009B3B32" w:rsidP="00780CC0">
      <w:pPr>
        <w:jc w:val="both"/>
        <w:rPr>
          <w:rFonts w:asciiTheme="majorHAnsi" w:hAnsiTheme="majorHAnsi"/>
          <w:sz w:val="24"/>
          <w:szCs w:val="24"/>
        </w:rPr>
      </w:pPr>
      <w:r w:rsidRPr="00780CC0">
        <w:rPr>
          <w:rFonts w:asciiTheme="majorHAnsi" w:hAnsiTheme="majorHAnsi"/>
          <w:sz w:val="24"/>
          <w:szCs w:val="24"/>
        </w:rPr>
        <w:t xml:space="preserve">Za </w:t>
      </w:r>
      <w:r w:rsidR="00780CC0">
        <w:rPr>
          <w:rFonts w:asciiTheme="majorHAnsi" w:hAnsiTheme="majorHAnsi"/>
          <w:sz w:val="24"/>
          <w:szCs w:val="24"/>
        </w:rPr>
        <w:t>dokazivanje kriterijuma 10.</w:t>
      </w:r>
      <w:r w:rsidR="00E42D80">
        <w:rPr>
          <w:rFonts w:asciiTheme="majorHAnsi" w:hAnsiTheme="majorHAnsi"/>
          <w:sz w:val="24"/>
          <w:szCs w:val="24"/>
        </w:rPr>
        <w:t>3</w:t>
      </w:r>
      <w:r w:rsidR="00780CC0">
        <w:rPr>
          <w:rFonts w:asciiTheme="majorHAnsi" w:hAnsiTheme="majorHAnsi"/>
          <w:sz w:val="24"/>
          <w:szCs w:val="24"/>
        </w:rPr>
        <w:t>. i 10.</w:t>
      </w:r>
      <w:r w:rsidR="00E42D80">
        <w:rPr>
          <w:rFonts w:asciiTheme="majorHAnsi" w:hAnsiTheme="majorHAnsi"/>
          <w:sz w:val="24"/>
          <w:szCs w:val="24"/>
        </w:rPr>
        <w:t xml:space="preserve">4 </w:t>
      </w:r>
      <w:r w:rsidR="00780CC0">
        <w:rPr>
          <w:rFonts w:asciiTheme="majorHAnsi" w:hAnsiTheme="majorHAnsi"/>
          <w:sz w:val="24"/>
          <w:szCs w:val="24"/>
        </w:rPr>
        <w:t>i 10.</w:t>
      </w:r>
      <w:r w:rsidR="00E42D80">
        <w:rPr>
          <w:rFonts w:asciiTheme="majorHAnsi" w:hAnsiTheme="majorHAnsi"/>
          <w:sz w:val="24"/>
          <w:szCs w:val="24"/>
        </w:rPr>
        <w:t xml:space="preserve">5 </w:t>
      </w:r>
      <w:r w:rsidR="00780CC0">
        <w:rPr>
          <w:rFonts w:asciiTheme="majorHAnsi" w:hAnsiTheme="majorHAnsi"/>
          <w:sz w:val="24"/>
          <w:szCs w:val="24"/>
        </w:rPr>
        <w:t>mogu se koristiti podaci matične kompanije ponuđača, dok se za kriterijum 10.</w:t>
      </w:r>
      <w:r w:rsidR="000E13B5">
        <w:rPr>
          <w:rFonts w:asciiTheme="majorHAnsi" w:hAnsiTheme="majorHAnsi"/>
          <w:sz w:val="24"/>
          <w:szCs w:val="24"/>
        </w:rPr>
        <w:t xml:space="preserve">5 </w:t>
      </w:r>
      <w:r w:rsidR="00780CC0">
        <w:rPr>
          <w:rFonts w:asciiTheme="majorHAnsi" w:hAnsiTheme="majorHAnsi"/>
          <w:sz w:val="24"/>
          <w:szCs w:val="24"/>
        </w:rPr>
        <w:t>mogu koristiti i podaci povezanih lica u većinskom vlasništvu matične kompanije ponuđača.</w:t>
      </w:r>
    </w:p>
    <w:p w:rsidR="00410F34" w:rsidRPr="00780CC0" w:rsidRDefault="00410F34" w:rsidP="00780CC0">
      <w:pPr>
        <w:jc w:val="both"/>
        <w:rPr>
          <w:rFonts w:asciiTheme="majorHAnsi" w:hAnsiTheme="majorHAnsi"/>
          <w:sz w:val="24"/>
          <w:szCs w:val="24"/>
        </w:rPr>
      </w:pPr>
      <w:r>
        <w:rPr>
          <w:rFonts w:asciiTheme="majorHAnsi" w:hAnsiTheme="majorHAnsi"/>
          <w:sz w:val="24"/>
          <w:szCs w:val="24"/>
        </w:rPr>
        <w:t>Ponuđač je dužan da u slučaju korišćenja podataka matične i povezanih kompanija dostavi dokaze o korporativnoj strukturi, kojom se dokazuje povezanost.</w:t>
      </w:r>
    </w:p>
    <w:p w:rsidR="00DB09D7" w:rsidRDefault="00DB09D7" w:rsidP="00DB09D7">
      <w:pPr>
        <w:pStyle w:val="Heading2"/>
      </w:pPr>
      <w:r w:rsidRPr="005E21F5">
        <w:t>Ponuđeni procentualni iznos za obračun koncesione naknade</w:t>
      </w:r>
      <w:bookmarkEnd w:id="1"/>
      <w:bookmarkEnd w:id="2"/>
    </w:p>
    <w:p w:rsidR="009974F5" w:rsidRPr="009974F5" w:rsidRDefault="009974F5" w:rsidP="009974F5"/>
    <w:p w:rsidR="001D3628" w:rsidRPr="001D3628" w:rsidRDefault="001D3628" w:rsidP="001D3628">
      <w:pPr>
        <w:spacing w:after="0" w:line="240" w:lineRule="auto"/>
        <w:jc w:val="both"/>
        <w:rPr>
          <w:rFonts w:asciiTheme="majorHAnsi" w:hAnsiTheme="majorHAnsi" w:cstheme="minorHAnsi"/>
          <w:sz w:val="24"/>
          <w:szCs w:val="24"/>
          <w:lang w:val="sr-Latn-CS"/>
        </w:rPr>
      </w:pPr>
      <w:r w:rsidRPr="001D3628">
        <w:rPr>
          <w:rFonts w:asciiTheme="majorHAnsi" w:hAnsiTheme="majorHAnsi" w:cstheme="minorHAnsi"/>
          <w:sz w:val="24"/>
          <w:szCs w:val="24"/>
        </w:rPr>
        <w:t xml:space="preserve">Tačkom 8.1.2 Koncesionog akta – Pripadnost grupi ležišta, je definisano da su </w:t>
      </w:r>
      <w:r w:rsidRPr="001D3628">
        <w:rPr>
          <w:rFonts w:asciiTheme="majorHAnsi" w:hAnsiTheme="majorHAnsi" w:cstheme="minorHAnsi"/>
          <w:sz w:val="24"/>
          <w:szCs w:val="24"/>
          <w:lang w:val="sr-Latn-CS"/>
        </w:rPr>
        <w:t xml:space="preserve">ležišta crvenih boksita </w:t>
      </w:r>
      <w:r w:rsidRPr="001D3628">
        <w:rPr>
          <w:rFonts w:asciiTheme="majorHAnsi" w:hAnsiTheme="majorHAnsi"/>
          <w:sz w:val="24"/>
          <w:szCs w:val="24"/>
        </w:rPr>
        <w:t>“Zagrad”, “Đurakov do II” i “Štitovo II”</w:t>
      </w:r>
      <w:r w:rsidRPr="001D3628">
        <w:rPr>
          <w:rFonts w:asciiTheme="majorHAnsi" w:hAnsiTheme="majorHAnsi" w:cstheme="minorHAnsi"/>
          <w:sz w:val="24"/>
          <w:szCs w:val="24"/>
          <w:lang w:val="sr-Latn-CS"/>
        </w:rPr>
        <w:t>, na osnovu postojećih karakteristika i očekivanih uslova za eksploataciju, svrstana u petu grupu geogenih ležišta (G</w:t>
      </w:r>
      <w:r w:rsidRPr="001D3628">
        <w:rPr>
          <w:rFonts w:asciiTheme="majorHAnsi" w:hAnsiTheme="majorHAnsi" w:cstheme="minorHAnsi"/>
          <w:sz w:val="24"/>
          <w:szCs w:val="24"/>
          <w:vertAlign w:val="subscript"/>
          <w:lang w:val="sr-Latn-CS"/>
        </w:rPr>
        <w:t>5</w:t>
      </w:r>
      <w:r w:rsidRPr="001D3628">
        <w:rPr>
          <w:rFonts w:asciiTheme="majorHAnsi" w:hAnsiTheme="majorHAnsi" w:cstheme="minorHAnsi"/>
          <w:sz w:val="24"/>
          <w:szCs w:val="24"/>
          <w:lang w:val="sr-Latn-CS"/>
        </w:rPr>
        <w:t>).</w:t>
      </w:r>
    </w:p>
    <w:p w:rsidR="001D3628" w:rsidRPr="001D3628" w:rsidRDefault="001D3628" w:rsidP="00165B25">
      <w:pPr>
        <w:spacing w:after="0" w:line="240" w:lineRule="auto"/>
        <w:jc w:val="both"/>
        <w:rPr>
          <w:rFonts w:asciiTheme="majorHAnsi" w:hAnsiTheme="majorHAnsi" w:cstheme="minorHAnsi"/>
          <w:sz w:val="24"/>
          <w:szCs w:val="24"/>
          <w:lang w:val="sr-Latn-CS"/>
        </w:rPr>
      </w:pPr>
    </w:p>
    <w:p w:rsidR="00165B25" w:rsidRDefault="00165B25" w:rsidP="00165B25">
      <w:pPr>
        <w:spacing w:after="0" w:line="240" w:lineRule="auto"/>
        <w:jc w:val="both"/>
        <w:rPr>
          <w:rFonts w:asciiTheme="majorHAnsi" w:hAnsiTheme="majorHAnsi" w:cstheme="minorHAnsi"/>
          <w:sz w:val="24"/>
          <w:szCs w:val="24"/>
          <w:lang w:val="sr-Latn-CS"/>
        </w:rPr>
      </w:pPr>
      <w:r w:rsidRPr="008321DE">
        <w:rPr>
          <w:rFonts w:asciiTheme="majorHAnsi" w:hAnsiTheme="majorHAnsi" w:cstheme="minorHAnsi"/>
          <w:sz w:val="24"/>
          <w:szCs w:val="24"/>
          <w:lang w:val="sr-Latn-CS"/>
        </w:rPr>
        <w:lastRenderedPageBreak/>
        <w:t>Po tom osnovu, procentni iznos za obračun minimalne - početne koncesione naknade</w:t>
      </w:r>
      <w:r>
        <w:rPr>
          <w:rFonts w:asciiTheme="majorHAnsi" w:hAnsiTheme="majorHAnsi" w:cstheme="minorHAnsi"/>
          <w:sz w:val="24"/>
          <w:szCs w:val="24"/>
          <w:lang w:val="sr-Latn-CS"/>
        </w:rPr>
        <w:t xml:space="preserve">, shodno članu 15 </w:t>
      </w:r>
      <w:r w:rsidRPr="00426C1C">
        <w:rPr>
          <w:rFonts w:asciiTheme="majorHAnsi" w:hAnsiTheme="majorHAnsi" w:cstheme="minorHAnsi"/>
          <w:sz w:val="24"/>
          <w:szCs w:val="24"/>
          <w:lang w:val="sr-Latn-CS"/>
        </w:rPr>
        <w:t>Uredbe o kriterijumima i načinu obračuna iznosa minimalne koncesione naknade za ustupanje prava na istraživanje i eksploataciju mineralnih sirovina („Sl. list CG“, br. 37/11)</w:t>
      </w:r>
      <w:r>
        <w:rPr>
          <w:rFonts w:asciiTheme="majorHAnsi" w:hAnsiTheme="majorHAnsi" w:cstheme="minorHAnsi"/>
          <w:sz w:val="24"/>
          <w:szCs w:val="24"/>
          <w:lang w:val="sr-Latn-CS"/>
        </w:rPr>
        <w:t>,</w:t>
      </w:r>
      <w:r w:rsidRPr="008321DE">
        <w:rPr>
          <w:rFonts w:asciiTheme="majorHAnsi" w:hAnsiTheme="majorHAnsi" w:cstheme="minorHAnsi"/>
          <w:sz w:val="24"/>
          <w:szCs w:val="24"/>
          <w:lang w:val="sr-Latn-CS"/>
        </w:rPr>
        <w:t xml:space="preserve"> iznosi </w:t>
      </w:r>
      <w:r w:rsidRPr="008321DE">
        <w:rPr>
          <w:rFonts w:asciiTheme="majorHAnsi" w:hAnsiTheme="majorHAnsi" w:cstheme="minorHAnsi"/>
          <w:b/>
          <w:sz w:val="24"/>
          <w:szCs w:val="24"/>
          <w:lang w:val="sr-Latn-CS"/>
        </w:rPr>
        <w:t>4%</w:t>
      </w:r>
      <w:r w:rsidRPr="008321DE">
        <w:rPr>
          <w:rFonts w:asciiTheme="majorHAnsi" w:hAnsiTheme="majorHAnsi" w:cstheme="minorHAnsi"/>
          <w:sz w:val="24"/>
          <w:szCs w:val="24"/>
          <w:lang w:val="sr-Latn-CS"/>
        </w:rPr>
        <w:t xml:space="preserve"> od tržišne vrijednosti bilansnih ili eksploatacionih rezervi crvenih boksita</w:t>
      </w:r>
      <w:r>
        <w:rPr>
          <w:rFonts w:asciiTheme="majorHAnsi" w:hAnsiTheme="majorHAnsi" w:cstheme="minorHAnsi"/>
          <w:sz w:val="24"/>
          <w:szCs w:val="24"/>
          <w:lang w:val="sr-Latn-CS"/>
        </w:rPr>
        <w:t>.</w:t>
      </w:r>
    </w:p>
    <w:p w:rsidR="001D3628" w:rsidRPr="008321DE" w:rsidRDefault="001D3628" w:rsidP="00165B25">
      <w:pPr>
        <w:spacing w:after="0" w:line="240" w:lineRule="auto"/>
        <w:jc w:val="both"/>
        <w:rPr>
          <w:rFonts w:asciiTheme="majorHAnsi" w:hAnsiTheme="majorHAnsi" w:cstheme="minorHAnsi"/>
          <w:sz w:val="24"/>
          <w:szCs w:val="24"/>
          <w:lang w:val="sr-Latn-CS"/>
        </w:rPr>
      </w:pPr>
    </w:p>
    <w:p w:rsidR="00165B25" w:rsidRDefault="00165B25" w:rsidP="00165B25">
      <w:pPr>
        <w:spacing w:after="0" w:line="240" w:lineRule="auto"/>
        <w:jc w:val="both"/>
        <w:rPr>
          <w:rFonts w:asciiTheme="majorHAnsi" w:hAnsiTheme="majorHAnsi" w:cstheme="minorHAnsi"/>
          <w:szCs w:val="24"/>
          <w:highlight w:val="yellow"/>
          <w:lang w:val="sr-Latn-CS"/>
        </w:rPr>
      </w:pPr>
      <w:r w:rsidRPr="008321DE">
        <w:rPr>
          <w:rFonts w:asciiTheme="majorHAnsi" w:hAnsiTheme="majorHAnsi" w:cstheme="minorHAnsi"/>
          <w:sz w:val="24"/>
          <w:szCs w:val="24"/>
          <w:lang w:val="sr-Latn-CS"/>
        </w:rPr>
        <w:t xml:space="preserve">Ležište crvenih boksita </w:t>
      </w:r>
      <w:r w:rsidRPr="00FC0CCD">
        <w:rPr>
          <w:rFonts w:asciiTheme="majorHAnsi" w:hAnsiTheme="majorHAnsi"/>
          <w:sz w:val="24"/>
          <w:szCs w:val="24"/>
          <w:lang w:val="sr-Latn-CS"/>
        </w:rPr>
        <w:t>“Biočki stan”</w:t>
      </w:r>
      <w:r w:rsidRPr="008321DE">
        <w:rPr>
          <w:rFonts w:asciiTheme="majorHAnsi" w:hAnsiTheme="majorHAnsi" w:cstheme="minorHAnsi"/>
          <w:sz w:val="24"/>
          <w:szCs w:val="24"/>
          <w:lang w:val="sr-Latn-CS"/>
        </w:rPr>
        <w:t>, prema navedenoj Uredbi, a na osnovu postojećih karakteristika i očekivanih uslova za eksploataciju, svrstano je u sedmu grupu geogenih ležišta (G</w:t>
      </w:r>
      <w:r w:rsidRPr="008321DE">
        <w:rPr>
          <w:rFonts w:asciiTheme="majorHAnsi" w:hAnsiTheme="majorHAnsi" w:cstheme="minorHAnsi"/>
          <w:sz w:val="24"/>
          <w:szCs w:val="24"/>
          <w:vertAlign w:val="subscript"/>
          <w:lang w:val="sr-Latn-CS"/>
        </w:rPr>
        <w:t>7</w:t>
      </w:r>
      <w:r w:rsidRPr="008321DE">
        <w:rPr>
          <w:rFonts w:asciiTheme="majorHAnsi" w:hAnsiTheme="majorHAnsi" w:cstheme="minorHAnsi"/>
          <w:sz w:val="24"/>
          <w:szCs w:val="24"/>
          <w:lang w:val="sr-Latn-CS"/>
        </w:rPr>
        <w:t>).</w:t>
      </w:r>
      <w:r>
        <w:rPr>
          <w:rFonts w:asciiTheme="majorHAnsi" w:hAnsiTheme="majorHAnsi" w:cstheme="minorHAnsi"/>
          <w:sz w:val="24"/>
          <w:szCs w:val="24"/>
          <w:lang w:val="sr-Latn-CS"/>
        </w:rPr>
        <w:t xml:space="preserve"> </w:t>
      </w:r>
      <w:r w:rsidRPr="008321DE">
        <w:rPr>
          <w:rFonts w:asciiTheme="majorHAnsi" w:hAnsiTheme="majorHAnsi" w:cstheme="minorHAnsi"/>
          <w:sz w:val="24"/>
          <w:szCs w:val="24"/>
          <w:lang w:val="sr-Latn-CS"/>
        </w:rPr>
        <w:t>Po tom osnovu, procentni iznos za obračun minimaln</w:t>
      </w:r>
      <w:r>
        <w:rPr>
          <w:rFonts w:asciiTheme="majorHAnsi" w:hAnsiTheme="majorHAnsi" w:cstheme="minorHAnsi"/>
          <w:sz w:val="24"/>
          <w:szCs w:val="24"/>
          <w:lang w:val="sr-Latn-CS"/>
        </w:rPr>
        <w:t>e - početne ko</w:t>
      </w:r>
      <w:r w:rsidR="001D3628">
        <w:rPr>
          <w:rFonts w:asciiTheme="majorHAnsi" w:hAnsiTheme="majorHAnsi" w:cstheme="minorHAnsi"/>
          <w:sz w:val="24"/>
          <w:szCs w:val="24"/>
          <w:lang w:val="sr-Latn-CS"/>
        </w:rPr>
        <w:t xml:space="preserve">ncesione naknade, shodno članu </w:t>
      </w:r>
      <w:r>
        <w:rPr>
          <w:rFonts w:asciiTheme="majorHAnsi" w:hAnsiTheme="majorHAnsi" w:cstheme="minorHAnsi"/>
          <w:sz w:val="24"/>
          <w:szCs w:val="24"/>
          <w:lang w:val="sr-Latn-CS"/>
        </w:rPr>
        <w:t xml:space="preserve">15 </w:t>
      </w:r>
      <w:r w:rsidRPr="00426C1C">
        <w:rPr>
          <w:rFonts w:asciiTheme="majorHAnsi" w:hAnsiTheme="majorHAnsi" w:cstheme="minorHAnsi"/>
          <w:sz w:val="24"/>
          <w:szCs w:val="24"/>
          <w:lang w:val="sr-Latn-CS"/>
        </w:rPr>
        <w:t>Uredbe o kriterijumima i načinu obračuna iznosa minimalne koncesione naknade za ustupanje prava na istraživanje i eksploataciju mineralnih sirovina</w:t>
      </w:r>
      <w:r>
        <w:rPr>
          <w:rFonts w:asciiTheme="majorHAnsi" w:hAnsiTheme="majorHAnsi" w:cstheme="minorHAnsi"/>
          <w:sz w:val="24"/>
          <w:szCs w:val="24"/>
          <w:lang w:val="sr-Latn-CS"/>
        </w:rPr>
        <w:t>,</w:t>
      </w:r>
      <w:r w:rsidRPr="008321DE">
        <w:rPr>
          <w:rFonts w:asciiTheme="majorHAnsi" w:hAnsiTheme="majorHAnsi" w:cstheme="minorHAnsi"/>
          <w:sz w:val="24"/>
          <w:szCs w:val="24"/>
          <w:lang w:val="sr-Latn-CS"/>
        </w:rPr>
        <w:t xml:space="preserve"> iznosi </w:t>
      </w:r>
      <w:r w:rsidRPr="008321DE">
        <w:rPr>
          <w:rFonts w:asciiTheme="majorHAnsi" w:hAnsiTheme="majorHAnsi" w:cstheme="minorHAnsi"/>
          <w:b/>
          <w:sz w:val="24"/>
          <w:szCs w:val="24"/>
          <w:lang w:val="sr-Latn-CS"/>
        </w:rPr>
        <w:t>2%</w:t>
      </w:r>
      <w:r w:rsidRPr="008321DE">
        <w:rPr>
          <w:rFonts w:asciiTheme="majorHAnsi" w:hAnsiTheme="majorHAnsi" w:cstheme="minorHAnsi"/>
          <w:sz w:val="24"/>
          <w:szCs w:val="24"/>
          <w:lang w:val="sr-Latn-CS"/>
        </w:rPr>
        <w:t xml:space="preserve"> od tržišne vrijednosti bilansnih ili eksploatacionih rezervi crvenih boksita, odnosno ukupnog tržišnog proizvoda</w:t>
      </w:r>
      <w:r>
        <w:rPr>
          <w:rFonts w:asciiTheme="majorHAnsi" w:hAnsiTheme="majorHAnsi" w:cstheme="minorHAnsi"/>
          <w:sz w:val="24"/>
          <w:szCs w:val="24"/>
          <w:lang w:val="sr-Latn-CS"/>
        </w:rPr>
        <w:t>.</w:t>
      </w:r>
    </w:p>
    <w:p w:rsidR="00165B25" w:rsidRDefault="00165B25" w:rsidP="00B0039A">
      <w:pPr>
        <w:jc w:val="both"/>
        <w:rPr>
          <w:rFonts w:asciiTheme="majorHAnsi" w:hAnsiTheme="majorHAnsi" w:cstheme="minorHAnsi"/>
          <w:szCs w:val="24"/>
          <w:highlight w:val="yellow"/>
          <w:lang w:val="sr-Latn-CS"/>
        </w:rPr>
      </w:pPr>
    </w:p>
    <w:p w:rsidR="00DB09D7" w:rsidRPr="00BF11BC" w:rsidRDefault="00DB09D7" w:rsidP="00DB09D7">
      <w:pPr>
        <w:jc w:val="both"/>
        <w:rPr>
          <w:rFonts w:asciiTheme="majorHAnsi" w:hAnsiTheme="majorHAnsi" w:cstheme="minorHAnsi"/>
          <w:szCs w:val="24"/>
          <w:lang w:val="sr-Latn-CS"/>
        </w:rPr>
      </w:pPr>
      <w:r w:rsidRPr="00BF11BC">
        <w:rPr>
          <w:rFonts w:asciiTheme="majorHAnsi" w:hAnsiTheme="majorHAnsi" w:cstheme="minorHAnsi"/>
          <w:szCs w:val="24"/>
          <w:lang w:val="sr-Latn-CS"/>
        </w:rPr>
        <w:t xml:space="preserve">Ponuđači mogu ponuditi procentni iznos tržišne vrijednosti </w:t>
      </w:r>
      <w:r w:rsidRPr="00165B25">
        <w:rPr>
          <w:rFonts w:asciiTheme="majorHAnsi" w:hAnsiTheme="majorHAnsi" w:cstheme="minorHAnsi"/>
          <w:szCs w:val="24"/>
          <w:lang w:val="sr-Latn-CS"/>
        </w:rPr>
        <w:t xml:space="preserve">bilansnih ili eksploatacionih rezervi </w:t>
      </w:r>
      <w:r w:rsidR="00F16A3D" w:rsidRPr="00165B25">
        <w:rPr>
          <w:rFonts w:asciiTheme="majorHAnsi" w:hAnsiTheme="majorHAnsi" w:cstheme="minorHAnsi"/>
          <w:szCs w:val="24"/>
          <w:lang w:val="sr-Latn-CS"/>
        </w:rPr>
        <w:t>rude crvenih boksita koji je</w:t>
      </w:r>
      <w:r w:rsidRPr="00165B25">
        <w:rPr>
          <w:rFonts w:asciiTheme="majorHAnsi" w:hAnsiTheme="majorHAnsi" w:cstheme="minorHAnsi"/>
          <w:szCs w:val="24"/>
          <w:lang w:val="sr-Latn-CS"/>
        </w:rPr>
        <w:t xml:space="preserve"> je </w:t>
      </w:r>
      <w:r w:rsidR="00D03818" w:rsidRPr="00165B25">
        <w:rPr>
          <w:rFonts w:asciiTheme="majorHAnsi" w:hAnsiTheme="majorHAnsi" w:cstheme="minorHAnsi"/>
          <w:szCs w:val="24"/>
          <w:lang w:val="sr-Latn-CS"/>
        </w:rPr>
        <w:t xml:space="preserve">jednak ili </w:t>
      </w:r>
      <w:r w:rsidRPr="00165B25">
        <w:rPr>
          <w:rFonts w:asciiTheme="majorHAnsi" w:hAnsiTheme="majorHAnsi" w:cstheme="minorHAnsi"/>
          <w:szCs w:val="24"/>
          <w:lang w:val="sr-Latn-CS"/>
        </w:rPr>
        <w:t xml:space="preserve">veći od </w:t>
      </w:r>
      <w:r w:rsidR="006552FA" w:rsidRPr="008321DE">
        <w:rPr>
          <w:rFonts w:asciiTheme="majorHAnsi" w:hAnsiTheme="majorHAnsi" w:cstheme="minorHAnsi"/>
          <w:b/>
          <w:sz w:val="24"/>
          <w:szCs w:val="24"/>
          <w:lang w:val="sr-Latn-CS"/>
        </w:rPr>
        <w:t>4%</w:t>
      </w:r>
      <w:r w:rsidR="006552FA">
        <w:rPr>
          <w:rFonts w:asciiTheme="majorHAnsi" w:hAnsiTheme="majorHAnsi" w:cstheme="minorHAnsi"/>
          <w:szCs w:val="24"/>
          <w:lang w:val="sr-Latn-CS"/>
        </w:rPr>
        <w:t xml:space="preserve"> za </w:t>
      </w:r>
      <w:r w:rsidR="006552FA">
        <w:rPr>
          <w:rFonts w:asciiTheme="majorHAnsi" w:hAnsiTheme="majorHAnsi" w:cstheme="minorHAnsi"/>
          <w:sz w:val="24"/>
          <w:szCs w:val="24"/>
          <w:lang w:val="sr-Latn-CS"/>
        </w:rPr>
        <w:t>l</w:t>
      </w:r>
      <w:r w:rsidR="006552FA" w:rsidRPr="008321DE">
        <w:rPr>
          <w:rFonts w:asciiTheme="majorHAnsi" w:hAnsiTheme="majorHAnsi" w:cstheme="minorHAnsi"/>
          <w:sz w:val="24"/>
          <w:szCs w:val="24"/>
          <w:lang w:val="sr-Latn-CS"/>
        </w:rPr>
        <w:t xml:space="preserve">ežišta crvenih boksita </w:t>
      </w:r>
      <w:r w:rsidR="006552FA" w:rsidRPr="00FC0CCD">
        <w:rPr>
          <w:rFonts w:asciiTheme="majorHAnsi" w:hAnsiTheme="majorHAnsi"/>
          <w:sz w:val="24"/>
          <w:szCs w:val="24"/>
          <w:lang w:val="sr-Latn-CS"/>
        </w:rPr>
        <w:t xml:space="preserve">“Zagrad”, “Đurakov do II” i “Štitovo II”, odnosno </w:t>
      </w:r>
      <w:r w:rsidR="0041070B" w:rsidRPr="00FC0CCD">
        <w:rPr>
          <w:rFonts w:asciiTheme="majorHAnsi" w:hAnsiTheme="majorHAnsi"/>
          <w:sz w:val="24"/>
          <w:szCs w:val="24"/>
          <w:lang w:val="sr-Latn-CS"/>
        </w:rPr>
        <w:t xml:space="preserve">jednak ili veći od </w:t>
      </w:r>
      <w:r w:rsidR="006552FA" w:rsidRPr="00FC0CCD">
        <w:rPr>
          <w:rFonts w:asciiTheme="majorHAnsi" w:hAnsiTheme="majorHAnsi"/>
          <w:b/>
          <w:sz w:val="24"/>
          <w:szCs w:val="24"/>
          <w:lang w:val="sr-Latn-CS"/>
        </w:rPr>
        <w:t xml:space="preserve">2% </w:t>
      </w:r>
      <w:r w:rsidR="006552FA" w:rsidRPr="00FC0CCD">
        <w:rPr>
          <w:rFonts w:asciiTheme="majorHAnsi" w:hAnsiTheme="majorHAnsi"/>
          <w:sz w:val="24"/>
          <w:szCs w:val="24"/>
          <w:lang w:val="sr-Latn-CS"/>
        </w:rPr>
        <w:t>za ležište</w:t>
      </w:r>
      <w:r w:rsidR="006552FA" w:rsidRPr="00FC0CCD">
        <w:rPr>
          <w:rFonts w:asciiTheme="majorHAnsi" w:hAnsiTheme="majorHAnsi"/>
          <w:b/>
          <w:sz w:val="24"/>
          <w:szCs w:val="24"/>
          <w:lang w:val="sr-Latn-CS"/>
        </w:rPr>
        <w:t xml:space="preserve"> </w:t>
      </w:r>
      <w:r w:rsidR="006552FA" w:rsidRPr="00FC0CCD">
        <w:rPr>
          <w:rFonts w:asciiTheme="majorHAnsi" w:hAnsiTheme="majorHAnsi"/>
          <w:sz w:val="24"/>
          <w:szCs w:val="24"/>
          <w:lang w:val="sr-Latn-CS"/>
        </w:rPr>
        <w:t>“Biočki stan”</w:t>
      </w:r>
      <w:r w:rsidR="001D3628" w:rsidRPr="00FC0CCD">
        <w:rPr>
          <w:rFonts w:asciiTheme="majorHAnsi" w:hAnsiTheme="majorHAnsi"/>
          <w:sz w:val="24"/>
          <w:szCs w:val="24"/>
          <w:lang w:val="sr-Latn-CS"/>
        </w:rPr>
        <w:t>.</w:t>
      </w:r>
    </w:p>
    <w:p w:rsidR="006552FA" w:rsidRDefault="006552FA" w:rsidP="006552FA">
      <w:pPr>
        <w:pStyle w:val="Heading3"/>
        <w:rPr>
          <w:lang w:val="sr-Latn-CS"/>
        </w:rPr>
      </w:pPr>
      <w:r w:rsidRPr="006552FA">
        <w:rPr>
          <w:sz w:val="24"/>
          <w:szCs w:val="24"/>
          <w:lang w:val="sr-Latn-CS"/>
        </w:rPr>
        <w:t>Izračunavanje</w:t>
      </w:r>
      <w:r>
        <w:rPr>
          <w:lang w:val="sr-Latn-CS"/>
        </w:rPr>
        <w:t xml:space="preserve"> </w:t>
      </w:r>
      <w:r w:rsidRPr="006552FA">
        <w:rPr>
          <w:sz w:val="24"/>
          <w:szCs w:val="24"/>
          <w:lang w:val="sr-Latn-CS"/>
        </w:rPr>
        <w:t>kriterijuma</w:t>
      </w:r>
    </w:p>
    <w:p w:rsidR="0041070B" w:rsidRPr="00FC0CCD" w:rsidRDefault="006552FA" w:rsidP="006552FA">
      <w:pPr>
        <w:rPr>
          <w:rFonts w:asciiTheme="majorHAnsi" w:hAnsiTheme="majorHAnsi"/>
          <w:sz w:val="24"/>
          <w:szCs w:val="24"/>
          <w:lang w:val="sr-Latn-CS"/>
        </w:rPr>
      </w:pPr>
      <w:r>
        <w:rPr>
          <w:rFonts w:asciiTheme="majorHAnsi" w:hAnsiTheme="majorHAnsi"/>
          <w:sz w:val="24"/>
          <w:szCs w:val="24"/>
          <w:lang w:val="sr-Latn-CS"/>
        </w:rPr>
        <w:t xml:space="preserve">S obzirom da se ponuda može dostaviti za ležišta </w:t>
      </w:r>
      <w:r w:rsidRPr="00FC0CCD">
        <w:rPr>
          <w:rFonts w:asciiTheme="majorHAnsi" w:hAnsiTheme="majorHAnsi"/>
          <w:sz w:val="24"/>
          <w:szCs w:val="24"/>
          <w:lang w:val="sr-Latn-CS"/>
        </w:rPr>
        <w:t xml:space="preserve">“Zagrad” “Đurakov do II”, “Štitovo II” i “Biočki stan” </w:t>
      </w:r>
      <w:r w:rsidR="0041070B" w:rsidRPr="00FC0CCD">
        <w:rPr>
          <w:rFonts w:asciiTheme="majorHAnsi" w:hAnsiTheme="majorHAnsi"/>
          <w:sz w:val="24"/>
          <w:szCs w:val="24"/>
          <w:lang w:val="sr-Latn-CS"/>
        </w:rPr>
        <w:t xml:space="preserve">(Opcija 1), ponuđeni procentualni udio će se </w:t>
      </w:r>
      <w:r w:rsidR="00E47038" w:rsidRPr="00FC0CCD">
        <w:rPr>
          <w:rFonts w:asciiTheme="majorHAnsi" w:hAnsiTheme="majorHAnsi"/>
          <w:sz w:val="24"/>
          <w:szCs w:val="24"/>
          <w:lang w:val="sr-Latn-CS"/>
        </w:rPr>
        <w:t xml:space="preserve">za svakog ponuđača </w:t>
      </w:r>
      <w:r w:rsidR="0041070B" w:rsidRPr="00FC0CCD">
        <w:rPr>
          <w:rFonts w:asciiTheme="majorHAnsi" w:hAnsiTheme="majorHAnsi"/>
          <w:sz w:val="24"/>
          <w:szCs w:val="24"/>
          <w:lang w:val="sr-Latn-CS"/>
        </w:rPr>
        <w:t>izračunati na sledeći način:</w:t>
      </w:r>
    </w:p>
    <w:p w:rsidR="0041070B" w:rsidRPr="00FC0CCD" w:rsidRDefault="00E47038" w:rsidP="006552FA">
      <w:pPr>
        <w:rPr>
          <w:rFonts w:asciiTheme="majorHAnsi" w:hAnsiTheme="majorHAnsi"/>
          <w:sz w:val="24"/>
          <w:szCs w:val="24"/>
          <w:lang w:val="sr-Latn-CS"/>
        </w:rPr>
      </w:pPr>
      <w:r w:rsidRPr="00FC0CCD">
        <w:rPr>
          <w:rFonts w:asciiTheme="majorHAnsi" w:hAnsiTheme="majorHAnsi"/>
          <w:sz w:val="24"/>
          <w:szCs w:val="24"/>
          <w:lang w:val="sr-Latn-CS"/>
        </w:rPr>
        <w:t xml:space="preserve">Opcija 1 = zbir ponuđenih % (površinska ležišta i jama “Biočki stan”) </w:t>
      </w:r>
      <w:r w:rsidR="00D07F14" w:rsidRPr="00FC0CCD">
        <w:rPr>
          <w:rFonts w:asciiTheme="majorHAnsi" w:hAnsiTheme="majorHAnsi"/>
          <w:sz w:val="24"/>
          <w:szCs w:val="24"/>
          <w:lang w:val="sr-Latn-CS"/>
        </w:rPr>
        <w:t xml:space="preserve">/ </w:t>
      </w:r>
      <w:r w:rsidRPr="00FC0CCD">
        <w:rPr>
          <w:rFonts w:asciiTheme="majorHAnsi" w:hAnsiTheme="majorHAnsi"/>
          <w:sz w:val="24"/>
          <w:szCs w:val="24"/>
          <w:lang w:val="sr-Latn-CS"/>
        </w:rPr>
        <w:t>6</w:t>
      </w:r>
    </w:p>
    <w:p w:rsidR="00E47038" w:rsidRPr="00FC0CCD" w:rsidRDefault="00E47038" w:rsidP="006552FA">
      <w:pPr>
        <w:rPr>
          <w:rFonts w:asciiTheme="majorHAnsi" w:hAnsiTheme="majorHAnsi"/>
          <w:sz w:val="24"/>
          <w:szCs w:val="24"/>
          <w:lang w:val="sr-Latn-CS"/>
        </w:rPr>
      </w:pPr>
      <w:r w:rsidRPr="00FC0CCD">
        <w:rPr>
          <w:rFonts w:asciiTheme="majorHAnsi" w:hAnsiTheme="majorHAnsi"/>
          <w:sz w:val="24"/>
          <w:szCs w:val="24"/>
          <w:lang w:val="sr-Latn-CS"/>
        </w:rPr>
        <w:t xml:space="preserve">Opcija 2 = ponuđeni % </w:t>
      </w:r>
      <w:r w:rsidR="00D07F14" w:rsidRPr="00FC0CCD">
        <w:rPr>
          <w:rFonts w:asciiTheme="majorHAnsi" w:hAnsiTheme="majorHAnsi"/>
          <w:sz w:val="24"/>
          <w:szCs w:val="24"/>
          <w:lang w:val="sr-Latn-CS"/>
        </w:rPr>
        <w:t>/</w:t>
      </w:r>
      <w:r w:rsidRPr="00FC0CCD">
        <w:rPr>
          <w:rFonts w:asciiTheme="majorHAnsi" w:hAnsiTheme="majorHAnsi"/>
          <w:sz w:val="24"/>
          <w:szCs w:val="24"/>
          <w:lang w:val="sr-Latn-CS"/>
        </w:rPr>
        <w:t xml:space="preserve"> 4</w:t>
      </w:r>
    </w:p>
    <w:p w:rsidR="00E47038" w:rsidRPr="00FC0CCD" w:rsidRDefault="00E47038" w:rsidP="006552FA">
      <w:pPr>
        <w:rPr>
          <w:rFonts w:asciiTheme="majorHAnsi" w:hAnsiTheme="majorHAnsi"/>
          <w:sz w:val="24"/>
          <w:szCs w:val="24"/>
          <w:lang w:val="sr-Latn-CS"/>
        </w:rPr>
      </w:pPr>
      <w:r w:rsidRPr="00FC0CCD">
        <w:rPr>
          <w:rFonts w:asciiTheme="majorHAnsi" w:hAnsiTheme="majorHAnsi"/>
          <w:sz w:val="24"/>
          <w:szCs w:val="24"/>
          <w:lang w:val="sr-Latn-CS"/>
        </w:rPr>
        <w:t xml:space="preserve">Opcija 3 = ponuđeni % </w:t>
      </w:r>
      <w:r w:rsidR="00D07F14" w:rsidRPr="00FC0CCD">
        <w:rPr>
          <w:rFonts w:asciiTheme="majorHAnsi" w:hAnsiTheme="majorHAnsi"/>
          <w:sz w:val="24"/>
          <w:szCs w:val="24"/>
          <w:lang w:val="sr-Latn-CS"/>
        </w:rPr>
        <w:t>/</w:t>
      </w:r>
      <w:r w:rsidRPr="00FC0CCD">
        <w:rPr>
          <w:rFonts w:asciiTheme="majorHAnsi" w:hAnsiTheme="majorHAnsi"/>
          <w:sz w:val="24"/>
          <w:szCs w:val="24"/>
          <w:lang w:val="sr-Latn-CS"/>
        </w:rPr>
        <w:t xml:space="preserve"> 2</w:t>
      </w:r>
    </w:p>
    <w:p w:rsidR="00DB09D7" w:rsidRPr="00BF11BC" w:rsidRDefault="00D81C01" w:rsidP="00DB09D7">
      <w:pPr>
        <w:jc w:val="both"/>
        <w:rPr>
          <w:rFonts w:asciiTheme="majorHAnsi" w:hAnsiTheme="majorHAnsi" w:cstheme="minorHAnsi"/>
          <w:szCs w:val="24"/>
          <w:lang w:val="sr-Latn-CS"/>
        </w:rPr>
      </w:pPr>
      <w:r>
        <w:rPr>
          <w:rFonts w:asciiTheme="majorHAnsi" w:hAnsiTheme="majorHAnsi" w:cstheme="minorHAnsi"/>
          <w:szCs w:val="24"/>
          <w:lang w:val="sr-Latn-CS"/>
        </w:rPr>
        <w:t>Nakon toga, b</w:t>
      </w:r>
      <w:r w:rsidR="00E47038">
        <w:rPr>
          <w:rFonts w:asciiTheme="majorHAnsi" w:hAnsiTheme="majorHAnsi" w:cstheme="minorHAnsi"/>
          <w:szCs w:val="24"/>
          <w:lang w:val="sr-Latn-CS"/>
        </w:rPr>
        <w:t xml:space="preserve">roj bodova za ovaj kriterijum </w:t>
      </w:r>
      <w:r>
        <w:rPr>
          <w:rFonts w:asciiTheme="majorHAnsi" w:hAnsiTheme="majorHAnsi" w:cstheme="minorHAnsi"/>
          <w:szCs w:val="24"/>
          <w:lang w:val="sr-Latn-CS"/>
        </w:rPr>
        <w:t xml:space="preserve">će </w:t>
      </w:r>
      <w:r w:rsidR="00E47038">
        <w:rPr>
          <w:rFonts w:asciiTheme="majorHAnsi" w:hAnsiTheme="majorHAnsi" w:cstheme="minorHAnsi"/>
          <w:szCs w:val="24"/>
          <w:lang w:val="sr-Latn-CS"/>
        </w:rPr>
        <w:t>se dodjel</w:t>
      </w:r>
      <w:r>
        <w:rPr>
          <w:rFonts w:asciiTheme="majorHAnsi" w:hAnsiTheme="majorHAnsi" w:cstheme="minorHAnsi"/>
          <w:szCs w:val="24"/>
          <w:lang w:val="sr-Latn-CS"/>
        </w:rPr>
        <w:t>iti</w:t>
      </w:r>
      <w:r w:rsidR="00E47038">
        <w:rPr>
          <w:rFonts w:asciiTheme="majorHAnsi" w:hAnsiTheme="majorHAnsi" w:cstheme="minorHAnsi"/>
          <w:szCs w:val="24"/>
          <w:lang w:val="sr-Latn-CS"/>
        </w:rPr>
        <w:t xml:space="preserve"> na sledeći način</w:t>
      </w:r>
      <w:r w:rsidR="00DB09D7" w:rsidRPr="00BF11BC">
        <w:rPr>
          <w:rFonts w:asciiTheme="majorHAnsi" w:hAnsiTheme="majorHAnsi" w:cstheme="minorHAnsi"/>
          <w:szCs w:val="24"/>
          <w:lang w:val="sr-Latn-CS"/>
        </w:rPr>
        <w:t>:</w:t>
      </w:r>
    </w:p>
    <w:p w:rsidR="00DB09D7" w:rsidRPr="00BF11BC" w:rsidRDefault="00DB09D7" w:rsidP="00DB09D7">
      <w:pPr>
        <w:jc w:val="both"/>
        <w:rPr>
          <w:rFonts w:asciiTheme="majorHAnsi" w:hAnsiTheme="majorHAnsi" w:cstheme="minorHAnsi"/>
          <w:b/>
          <w:szCs w:val="24"/>
          <w:lang w:val="sr-Latn-CS"/>
        </w:rPr>
      </w:pPr>
      <w:r>
        <w:rPr>
          <w:rFonts w:asciiTheme="majorHAnsi" w:hAnsiTheme="majorHAnsi" w:cstheme="minorHAnsi"/>
          <w:b/>
          <w:szCs w:val="24"/>
          <w:lang w:val="sr-Latn-CS"/>
        </w:rPr>
        <w:t xml:space="preserve">Kriterijum:  P % / MP% </w:t>
      </w:r>
      <w:r w:rsidRPr="00023756">
        <w:rPr>
          <w:rFonts w:asciiTheme="majorHAnsi" w:hAnsiTheme="majorHAnsi" w:cstheme="minorHAnsi"/>
          <w:b/>
          <w:szCs w:val="24"/>
          <w:lang w:val="sr-Latn-CS"/>
        </w:rPr>
        <w:t xml:space="preserve">x </w:t>
      </w:r>
      <w:r w:rsidR="00FE1DC9">
        <w:rPr>
          <w:rFonts w:asciiTheme="majorHAnsi" w:hAnsiTheme="majorHAnsi" w:cstheme="minorHAnsi"/>
          <w:b/>
          <w:szCs w:val="24"/>
          <w:lang w:val="sr-Latn-CS"/>
        </w:rPr>
        <w:t>3</w:t>
      </w:r>
      <w:r w:rsidR="00351EAF">
        <w:rPr>
          <w:rFonts w:asciiTheme="majorHAnsi" w:hAnsiTheme="majorHAnsi" w:cstheme="minorHAnsi"/>
          <w:b/>
          <w:szCs w:val="24"/>
          <w:lang w:val="sr-Latn-CS"/>
        </w:rPr>
        <w:t>5</w:t>
      </w:r>
      <w:r w:rsidRPr="00023756">
        <w:rPr>
          <w:rFonts w:asciiTheme="majorHAnsi" w:hAnsiTheme="majorHAnsi" w:cstheme="minorHAnsi"/>
          <w:b/>
          <w:szCs w:val="24"/>
          <w:lang w:val="sr-Latn-CS"/>
        </w:rPr>
        <w:t>,</w:t>
      </w:r>
    </w:p>
    <w:p w:rsidR="00DB09D7" w:rsidRPr="00BF11BC" w:rsidRDefault="00DB09D7" w:rsidP="00DB09D7">
      <w:pPr>
        <w:jc w:val="both"/>
        <w:rPr>
          <w:rFonts w:asciiTheme="majorHAnsi" w:hAnsiTheme="majorHAnsi" w:cstheme="minorHAnsi"/>
          <w:szCs w:val="24"/>
          <w:lang w:val="sr-Latn-CS"/>
        </w:rPr>
      </w:pPr>
      <w:r w:rsidRPr="00BF11BC">
        <w:rPr>
          <w:rFonts w:asciiTheme="majorHAnsi" w:hAnsiTheme="majorHAnsi" w:cstheme="minorHAnsi"/>
          <w:szCs w:val="24"/>
          <w:lang w:val="sr-Latn-CS"/>
        </w:rPr>
        <w:t>gdje:</w:t>
      </w:r>
    </w:p>
    <w:p w:rsidR="00DB09D7" w:rsidRPr="00BF11BC" w:rsidRDefault="00DB09D7" w:rsidP="00DB09D7">
      <w:pPr>
        <w:spacing w:after="0"/>
        <w:jc w:val="both"/>
        <w:rPr>
          <w:rFonts w:asciiTheme="majorHAnsi" w:hAnsiTheme="majorHAnsi" w:cstheme="minorHAnsi"/>
          <w:szCs w:val="24"/>
          <w:lang w:val="sr-Latn-CS"/>
        </w:rPr>
      </w:pPr>
      <w:r w:rsidRPr="00BF11BC">
        <w:rPr>
          <w:rFonts w:asciiTheme="majorHAnsi" w:hAnsiTheme="majorHAnsi" w:cstheme="minorHAnsi"/>
          <w:szCs w:val="24"/>
          <w:lang w:val="sr-Latn-CS"/>
        </w:rPr>
        <w:t xml:space="preserve">P% - označava </w:t>
      </w:r>
      <w:r w:rsidR="00E47038">
        <w:rPr>
          <w:rFonts w:asciiTheme="majorHAnsi" w:hAnsiTheme="majorHAnsi" w:cstheme="minorHAnsi"/>
          <w:szCs w:val="24"/>
          <w:lang w:val="sr-Latn-CS"/>
        </w:rPr>
        <w:t xml:space="preserve">ponuđeni </w:t>
      </w:r>
      <w:r w:rsidRPr="00BF11BC">
        <w:rPr>
          <w:rFonts w:asciiTheme="majorHAnsi" w:hAnsiTheme="majorHAnsi" w:cstheme="minorHAnsi"/>
          <w:szCs w:val="24"/>
          <w:lang w:val="sr-Latn-CS"/>
        </w:rPr>
        <w:t>% ponuđača</w:t>
      </w:r>
    </w:p>
    <w:p w:rsidR="00DB09D7" w:rsidRPr="00BF11BC" w:rsidRDefault="00DB09D7" w:rsidP="00DB09D7">
      <w:pPr>
        <w:spacing w:after="0"/>
        <w:jc w:val="both"/>
        <w:rPr>
          <w:rFonts w:asciiTheme="majorHAnsi" w:hAnsiTheme="majorHAnsi" w:cstheme="minorHAnsi"/>
          <w:szCs w:val="24"/>
          <w:lang w:val="sr-Latn-CS"/>
        </w:rPr>
      </w:pPr>
      <w:r w:rsidRPr="00BF11BC">
        <w:rPr>
          <w:rFonts w:asciiTheme="majorHAnsi" w:hAnsiTheme="majorHAnsi" w:cstheme="minorHAnsi"/>
          <w:szCs w:val="24"/>
          <w:lang w:val="sr-Latn-CS"/>
        </w:rPr>
        <w:t>MP % - označava maskimalno ponuđeni % na tenderu</w:t>
      </w:r>
      <w:r w:rsidR="00E47038">
        <w:rPr>
          <w:rFonts w:asciiTheme="majorHAnsi" w:hAnsiTheme="majorHAnsi" w:cstheme="minorHAnsi"/>
          <w:szCs w:val="24"/>
          <w:lang w:val="sr-Latn-CS"/>
        </w:rPr>
        <w:t xml:space="preserve"> od ponuda koje se upoređuju</w:t>
      </w:r>
    </w:p>
    <w:p w:rsidR="00DB09D7" w:rsidRDefault="00351EAF" w:rsidP="00DB09D7">
      <w:pPr>
        <w:spacing w:after="0" w:line="240" w:lineRule="auto"/>
        <w:jc w:val="both"/>
        <w:rPr>
          <w:rFonts w:asciiTheme="majorHAnsi" w:hAnsiTheme="majorHAnsi" w:cstheme="minorHAnsi"/>
          <w:szCs w:val="24"/>
          <w:lang w:val="sr-Latn-CS"/>
        </w:rPr>
      </w:pPr>
      <w:r>
        <w:rPr>
          <w:rFonts w:asciiTheme="majorHAnsi" w:hAnsiTheme="majorHAnsi" w:cstheme="minorHAnsi"/>
          <w:szCs w:val="24"/>
          <w:lang w:val="sr-Latn-CS"/>
        </w:rPr>
        <w:t>35</w:t>
      </w:r>
      <w:r w:rsidR="00DB09D7" w:rsidRPr="00BF11BC">
        <w:rPr>
          <w:rFonts w:asciiTheme="majorHAnsi" w:hAnsiTheme="majorHAnsi" w:cstheme="minorHAnsi"/>
          <w:szCs w:val="24"/>
          <w:lang w:val="sr-Latn-CS"/>
        </w:rPr>
        <w:t xml:space="preserve"> – broj bodova za ovaj kriterijum</w:t>
      </w:r>
    </w:p>
    <w:p w:rsidR="00DB09D7" w:rsidRPr="005E21F5" w:rsidRDefault="00DB09D7" w:rsidP="00DB09D7">
      <w:pPr>
        <w:spacing w:after="0" w:line="240" w:lineRule="auto"/>
        <w:jc w:val="both"/>
        <w:rPr>
          <w:rFonts w:asciiTheme="majorHAnsi" w:hAnsiTheme="majorHAnsi" w:cstheme="minorHAnsi"/>
          <w:color w:val="FF0000"/>
          <w:szCs w:val="24"/>
          <w:lang w:val="sr-Latn-CS"/>
        </w:rPr>
      </w:pPr>
      <w:r w:rsidRPr="005E21F5">
        <w:rPr>
          <w:rFonts w:asciiTheme="majorHAnsi" w:hAnsiTheme="majorHAnsi" w:cstheme="minorHAnsi"/>
          <w:color w:val="FF0000"/>
          <w:szCs w:val="24"/>
          <w:lang w:val="sr-Latn-CS"/>
        </w:rPr>
        <w:t xml:space="preserve">                         </w:t>
      </w:r>
    </w:p>
    <w:p w:rsidR="00D81C01" w:rsidRDefault="00D81C01" w:rsidP="00D81C01">
      <w:pPr>
        <w:pStyle w:val="Heading2"/>
      </w:pPr>
      <w:r>
        <w:t>Ponuđeni sadržaj SiO</w:t>
      </w:r>
      <w:r w:rsidRPr="00D81C01">
        <w:rPr>
          <w:vertAlign w:val="subscript"/>
        </w:rPr>
        <w:t>2</w:t>
      </w:r>
    </w:p>
    <w:p w:rsidR="00CD1D4D" w:rsidRDefault="00CD1D4D" w:rsidP="00CD1D4D">
      <w:pPr>
        <w:jc w:val="both"/>
        <w:rPr>
          <w:rFonts w:asciiTheme="majorHAnsi" w:hAnsiTheme="majorHAnsi"/>
          <w:bCs/>
          <w:sz w:val="24"/>
          <w:szCs w:val="24"/>
        </w:rPr>
      </w:pPr>
      <w:bookmarkStart w:id="5" w:name="_Toc416282322"/>
    </w:p>
    <w:p w:rsidR="00D81C01" w:rsidRPr="001D3628" w:rsidRDefault="00D81C01" w:rsidP="00CD1D4D">
      <w:pPr>
        <w:jc w:val="both"/>
        <w:rPr>
          <w:rFonts w:asciiTheme="majorHAnsi" w:hAnsiTheme="majorHAnsi"/>
          <w:b/>
          <w:sz w:val="24"/>
          <w:szCs w:val="24"/>
        </w:rPr>
      </w:pPr>
      <w:r>
        <w:rPr>
          <w:rFonts w:asciiTheme="majorHAnsi" w:hAnsiTheme="majorHAnsi"/>
          <w:bCs/>
          <w:sz w:val="24"/>
          <w:szCs w:val="24"/>
        </w:rPr>
        <w:t xml:space="preserve">Tačkom 3.1 Koncesionog akta - </w:t>
      </w:r>
      <w:r w:rsidRPr="00D81C01">
        <w:rPr>
          <w:rFonts w:asciiTheme="majorHAnsi" w:hAnsiTheme="majorHAnsi"/>
          <w:bCs/>
          <w:sz w:val="24"/>
          <w:szCs w:val="24"/>
        </w:rPr>
        <w:t>Kapacitet površinskih kopova, kvalitet i vijek eksploatacije</w:t>
      </w:r>
      <w:bookmarkEnd w:id="5"/>
      <w:r>
        <w:rPr>
          <w:rFonts w:asciiTheme="majorHAnsi" w:hAnsiTheme="majorHAnsi"/>
          <w:bCs/>
          <w:sz w:val="24"/>
          <w:szCs w:val="24"/>
        </w:rPr>
        <w:t xml:space="preserve">, je predviđeno da će se sa ležišta </w:t>
      </w:r>
      <w:r w:rsidRPr="002C7D28">
        <w:rPr>
          <w:rFonts w:asciiTheme="majorHAnsi" w:hAnsiTheme="majorHAnsi"/>
          <w:sz w:val="24"/>
          <w:szCs w:val="24"/>
        </w:rPr>
        <w:t>“Zagrad”, “Đurakov do II” i “Štitovo II”</w:t>
      </w:r>
      <w:r>
        <w:rPr>
          <w:rFonts w:asciiTheme="majorHAnsi" w:hAnsiTheme="majorHAnsi"/>
          <w:sz w:val="24"/>
          <w:szCs w:val="24"/>
        </w:rPr>
        <w:t xml:space="preserve"> eksploatisati na </w:t>
      </w:r>
      <w:r>
        <w:rPr>
          <w:rFonts w:asciiTheme="majorHAnsi" w:hAnsiTheme="majorHAnsi"/>
          <w:sz w:val="24"/>
          <w:szCs w:val="24"/>
        </w:rPr>
        <w:lastRenderedPageBreak/>
        <w:t xml:space="preserve">način u cilju dobijanja kvaliteta mineralne sirovine sledećeg </w:t>
      </w:r>
      <w:r w:rsidRPr="002C7D28">
        <w:rPr>
          <w:rFonts w:asciiTheme="majorHAnsi" w:hAnsiTheme="majorHAnsi"/>
          <w:sz w:val="24"/>
          <w:szCs w:val="24"/>
        </w:rPr>
        <w:t>kompozita 57,45% Al</w:t>
      </w:r>
      <w:r w:rsidRPr="002C7D28">
        <w:rPr>
          <w:rFonts w:asciiTheme="majorHAnsi" w:hAnsiTheme="majorHAnsi"/>
          <w:sz w:val="24"/>
          <w:szCs w:val="24"/>
          <w:vertAlign w:val="subscript"/>
        </w:rPr>
        <w:t>2</w:t>
      </w:r>
      <w:r w:rsidRPr="002C7D28">
        <w:rPr>
          <w:rFonts w:asciiTheme="majorHAnsi" w:hAnsiTheme="majorHAnsi"/>
          <w:sz w:val="24"/>
          <w:szCs w:val="24"/>
        </w:rPr>
        <w:t>O</w:t>
      </w:r>
      <w:r w:rsidRPr="002C7D28">
        <w:rPr>
          <w:rFonts w:asciiTheme="majorHAnsi" w:hAnsiTheme="majorHAnsi"/>
          <w:sz w:val="24"/>
          <w:szCs w:val="24"/>
          <w:vertAlign w:val="subscript"/>
        </w:rPr>
        <w:t>3</w:t>
      </w:r>
      <w:r w:rsidRPr="002C7D28">
        <w:rPr>
          <w:rFonts w:asciiTheme="majorHAnsi" w:hAnsiTheme="majorHAnsi"/>
          <w:sz w:val="24"/>
          <w:szCs w:val="24"/>
        </w:rPr>
        <w:t xml:space="preserve"> i </w:t>
      </w:r>
      <w:r w:rsidRPr="00CD1D4D">
        <w:rPr>
          <w:rFonts w:asciiTheme="majorHAnsi" w:hAnsiTheme="majorHAnsi"/>
          <w:b/>
          <w:sz w:val="24"/>
          <w:szCs w:val="24"/>
        </w:rPr>
        <w:t>4,00% SiO</w:t>
      </w:r>
      <w:r w:rsidRPr="00CD1D4D">
        <w:rPr>
          <w:rFonts w:asciiTheme="majorHAnsi" w:hAnsiTheme="majorHAnsi"/>
          <w:b/>
          <w:sz w:val="24"/>
          <w:szCs w:val="24"/>
          <w:vertAlign w:val="subscript"/>
        </w:rPr>
        <w:t>2</w:t>
      </w:r>
      <w:r w:rsidR="001D3628">
        <w:rPr>
          <w:rFonts w:asciiTheme="majorHAnsi" w:hAnsiTheme="majorHAnsi"/>
          <w:b/>
          <w:sz w:val="24"/>
          <w:szCs w:val="24"/>
        </w:rPr>
        <w:t>.</w:t>
      </w:r>
    </w:p>
    <w:p w:rsidR="00CD1D4D" w:rsidRPr="00FC0CCD" w:rsidRDefault="00CD1D4D" w:rsidP="00CD1D4D">
      <w:pPr>
        <w:jc w:val="both"/>
        <w:rPr>
          <w:rFonts w:asciiTheme="majorHAnsi" w:hAnsiTheme="majorHAnsi"/>
          <w:b/>
          <w:sz w:val="24"/>
          <w:szCs w:val="24"/>
          <w:vertAlign w:val="subscript"/>
          <w:lang w:val="nn-NO"/>
        </w:rPr>
      </w:pPr>
      <w:r w:rsidRPr="00FC0CCD">
        <w:rPr>
          <w:rFonts w:asciiTheme="majorHAnsi" w:hAnsiTheme="majorHAnsi"/>
          <w:sz w:val="24"/>
          <w:szCs w:val="24"/>
          <w:lang w:val="nn-NO"/>
        </w:rPr>
        <w:t xml:space="preserve">Tačkom </w:t>
      </w:r>
      <w:r w:rsidRPr="00FC0CCD">
        <w:rPr>
          <w:rFonts w:asciiTheme="majorHAnsi" w:hAnsiTheme="majorHAnsi"/>
          <w:bCs/>
          <w:iCs/>
          <w:sz w:val="24"/>
          <w:szCs w:val="24"/>
          <w:lang w:val="nn-NO"/>
        </w:rPr>
        <w:t xml:space="preserve">1.6.4.7 Koncesionog akta  - </w:t>
      </w:r>
      <w:r w:rsidRPr="00FC0CCD">
        <w:rPr>
          <w:rFonts w:asciiTheme="majorHAnsi" w:hAnsiTheme="majorHAnsi"/>
          <w:b/>
          <w:bCs/>
          <w:iCs/>
          <w:sz w:val="24"/>
          <w:szCs w:val="24"/>
          <w:lang w:val="nn-NO"/>
        </w:rPr>
        <w:t xml:space="preserve">Rezerve  i kvalitet boksita </w:t>
      </w:r>
      <w:r w:rsidRPr="00FC0CCD">
        <w:rPr>
          <w:rFonts w:asciiTheme="majorHAnsi" w:hAnsiTheme="majorHAnsi"/>
          <w:bCs/>
          <w:iCs/>
          <w:sz w:val="24"/>
          <w:szCs w:val="24"/>
          <w:lang w:val="nn-NO"/>
        </w:rPr>
        <w:t xml:space="preserve">je definisano da je  u ležištu “Biočki stan” kompozit kvaliteta sledeći </w:t>
      </w:r>
      <w:r w:rsidRPr="00CD1D4D">
        <w:rPr>
          <w:rFonts w:asciiTheme="majorHAnsi" w:hAnsiTheme="majorHAnsi"/>
          <w:b/>
          <w:sz w:val="24"/>
          <w:szCs w:val="24"/>
          <w:lang w:val="sr-Latn-CS"/>
        </w:rPr>
        <w:t>58,70</w:t>
      </w:r>
      <w:r w:rsidRPr="00FC0CCD">
        <w:rPr>
          <w:rFonts w:asciiTheme="majorHAnsi" w:hAnsiTheme="majorHAnsi"/>
          <w:sz w:val="24"/>
          <w:szCs w:val="24"/>
          <w:lang w:val="nn-NO"/>
        </w:rPr>
        <w:t>% Al</w:t>
      </w:r>
      <w:r w:rsidRPr="00FC0CCD">
        <w:rPr>
          <w:rFonts w:asciiTheme="majorHAnsi" w:hAnsiTheme="majorHAnsi"/>
          <w:sz w:val="24"/>
          <w:szCs w:val="24"/>
          <w:vertAlign w:val="subscript"/>
          <w:lang w:val="nn-NO"/>
        </w:rPr>
        <w:t>2</w:t>
      </w:r>
      <w:r w:rsidRPr="00FC0CCD">
        <w:rPr>
          <w:rFonts w:asciiTheme="majorHAnsi" w:hAnsiTheme="majorHAnsi"/>
          <w:sz w:val="24"/>
          <w:szCs w:val="24"/>
          <w:lang w:val="nn-NO"/>
        </w:rPr>
        <w:t>O</w:t>
      </w:r>
      <w:r w:rsidRPr="00FC0CCD">
        <w:rPr>
          <w:rFonts w:asciiTheme="majorHAnsi" w:hAnsiTheme="majorHAnsi"/>
          <w:sz w:val="24"/>
          <w:szCs w:val="24"/>
          <w:vertAlign w:val="subscript"/>
          <w:lang w:val="nn-NO"/>
        </w:rPr>
        <w:t>3</w:t>
      </w:r>
      <w:r w:rsidRPr="00FC0CCD">
        <w:rPr>
          <w:rFonts w:asciiTheme="majorHAnsi" w:hAnsiTheme="majorHAnsi"/>
          <w:sz w:val="24"/>
          <w:szCs w:val="24"/>
          <w:lang w:val="nn-NO"/>
        </w:rPr>
        <w:t xml:space="preserve"> i </w:t>
      </w:r>
      <w:r w:rsidRPr="00CD1D4D">
        <w:rPr>
          <w:rFonts w:asciiTheme="majorHAnsi" w:hAnsiTheme="majorHAnsi"/>
          <w:b/>
          <w:sz w:val="24"/>
          <w:szCs w:val="24"/>
          <w:lang w:val="sr-Latn-CS"/>
        </w:rPr>
        <w:t xml:space="preserve">3,95% </w:t>
      </w:r>
      <w:r w:rsidRPr="00FC0CCD">
        <w:rPr>
          <w:rFonts w:asciiTheme="majorHAnsi" w:hAnsiTheme="majorHAnsi"/>
          <w:b/>
          <w:sz w:val="24"/>
          <w:szCs w:val="24"/>
          <w:lang w:val="nn-NO"/>
        </w:rPr>
        <w:t>SiO</w:t>
      </w:r>
      <w:r w:rsidRPr="00FC0CCD">
        <w:rPr>
          <w:rFonts w:asciiTheme="majorHAnsi" w:hAnsiTheme="majorHAnsi"/>
          <w:b/>
          <w:sz w:val="24"/>
          <w:szCs w:val="24"/>
          <w:vertAlign w:val="subscript"/>
          <w:lang w:val="nn-NO"/>
        </w:rPr>
        <w:t>2</w:t>
      </w:r>
    </w:p>
    <w:p w:rsidR="00CD1D4D" w:rsidRPr="00FC0CCD" w:rsidRDefault="00CD1D4D" w:rsidP="00CD1D4D">
      <w:pPr>
        <w:jc w:val="both"/>
        <w:rPr>
          <w:rFonts w:asciiTheme="majorHAnsi" w:hAnsiTheme="majorHAnsi"/>
          <w:sz w:val="24"/>
          <w:szCs w:val="24"/>
          <w:lang w:val="nn-NO"/>
        </w:rPr>
      </w:pPr>
      <w:r w:rsidRPr="00BF11BC">
        <w:rPr>
          <w:rFonts w:asciiTheme="majorHAnsi" w:hAnsiTheme="majorHAnsi" w:cstheme="minorHAnsi"/>
          <w:szCs w:val="24"/>
          <w:lang w:val="sr-Latn-CS"/>
        </w:rPr>
        <w:t xml:space="preserve">Ponuđači </w:t>
      </w:r>
      <w:r>
        <w:rPr>
          <w:rFonts w:asciiTheme="majorHAnsi" w:hAnsiTheme="majorHAnsi" w:cstheme="minorHAnsi"/>
          <w:szCs w:val="24"/>
          <w:lang w:val="sr-Latn-CS"/>
        </w:rPr>
        <w:t xml:space="preserve">koji dostave ponudu za Opciju 1 ili 2 </w:t>
      </w:r>
      <w:r w:rsidRPr="00BF11BC">
        <w:rPr>
          <w:rFonts w:asciiTheme="majorHAnsi" w:hAnsiTheme="majorHAnsi" w:cstheme="minorHAnsi"/>
          <w:szCs w:val="24"/>
          <w:lang w:val="sr-Latn-CS"/>
        </w:rPr>
        <w:t>mogu ponuditi procentni iznos</w:t>
      </w:r>
      <w:r>
        <w:rPr>
          <w:rFonts w:asciiTheme="majorHAnsi" w:hAnsiTheme="majorHAnsi" w:cstheme="minorHAnsi"/>
          <w:szCs w:val="24"/>
          <w:lang w:val="sr-Latn-CS"/>
        </w:rPr>
        <w:t xml:space="preserve"> </w:t>
      </w:r>
      <w:r w:rsidRPr="00FC0CCD">
        <w:rPr>
          <w:rFonts w:asciiTheme="majorHAnsi" w:hAnsiTheme="majorHAnsi"/>
          <w:b/>
          <w:sz w:val="24"/>
          <w:szCs w:val="24"/>
          <w:lang w:val="nn-NO"/>
        </w:rPr>
        <w:t>SiO</w:t>
      </w:r>
      <w:r w:rsidRPr="00FC0CCD">
        <w:rPr>
          <w:rFonts w:asciiTheme="majorHAnsi" w:hAnsiTheme="majorHAnsi"/>
          <w:b/>
          <w:sz w:val="24"/>
          <w:szCs w:val="24"/>
          <w:vertAlign w:val="subscript"/>
          <w:lang w:val="nn-NO"/>
        </w:rPr>
        <w:t xml:space="preserve">2 </w:t>
      </w:r>
      <w:r w:rsidRPr="00FC0CCD">
        <w:rPr>
          <w:rFonts w:asciiTheme="majorHAnsi" w:hAnsiTheme="majorHAnsi"/>
          <w:b/>
          <w:sz w:val="24"/>
          <w:szCs w:val="24"/>
          <w:lang w:val="nn-NO"/>
        </w:rPr>
        <w:t xml:space="preserve"> </w:t>
      </w:r>
      <w:r w:rsidRPr="00FC0CCD">
        <w:rPr>
          <w:rFonts w:asciiTheme="majorHAnsi" w:hAnsiTheme="majorHAnsi"/>
          <w:sz w:val="24"/>
          <w:szCs w:val="24"/>
          <w:lang w:val="nn-NO"/>
        </w:rPr>
        <w:t>jednak ili veći od 4%.</w:t>
      </w:r>
    </w:p>
    <w:p w:rsidR="00193940" w:rsidRPr="00BF11BC" w:rsidRDefault="00193940" w:rsidP="00193940">
      <w:pPr>
        <w:jc w:val="both"/>
        <w:rPr>
          <w:rFonts w:asciiTheme="majorHAnsi" w:hAnsiTheme="majorHAnsi" w:cstheme="minorHAnsi"/>
          <w:szCs w:val="24"/>
          <w:lang w:val="sr-Latn-CS"/>
        </w:rPr>
      </w:pPr>
      <w:r>
        <w:rPr>
          <w:rFonts w:asciiTheme="majorHAnsi" w:hAnsiTheme="majorHAnsi" w:cstheme="minorHAnsi"/>
          <w:szCs w:val="24"/>
          <w:lang w:val="sr-Latn-CS"/>
        </w:rPr>
        <w:t>broj bodova za ovaj kriterijum će se dodjeliti na sledeći način</w:t>
      </w:r>
      <w:r w:rsidRPr="00BF11BC">
        <w:rPr>
          <w:rFonts w:asciiTheme="majorHAnsi" w:hAnsiTheme="majorHAnsi" w:cstheme="minorHAnsi"/>
          <w:szCs w:val="24"/>
          <w:lang w:val="sr-Latn-CS"/>
        </w:rPr>
        <w:t>:</w:t>
      </w:r>
    </w:p>
    <w:p w:rsidR="00193940" w:rsidRPr="00BF11BC" w:rsidRDefault="00193940" w:rsidP="00193940">
      <w:pPr>
        <w:jc w:val="both"/>
        <w:rPr>
          <w:rFonts w:asciiTheme="majorHAnsi" w:hAnsiTheme="majorHAnsi" w:cstheme="minorHAnsi"/>
          <w:b/>
          <w:szCs w:val="24"/>
          <w:lang w:val="sr-Latn-CS"/>
        </w:rPr>
      </w:pPr>
      <w:r>
        <w:rPr>
          <w:rFonts w:asciiTheme="majorHAnsi" w:hAnsiTheme="majorHAnsi" w:cstheme="minorHAnsi"/>
          <w:b/>
          <w:szCs w:val="24"/>
          <w:lang w:val="sr-Latn-CS"/>
        </w:rPr>
        <w:t>Kriterijum:  P % / MP% x 2</w:t>
      </w:r>
      <w:r w:rsidR="00351EAF">
        <w:rPr>
          <w:rFonts w:asciiTheme="majorHAnsi" w:hAnsiTheme="majorHAnsi" w:cstheme="minorHAnsi"/>
          <w:b/>
          <w:szCs w:val="24"/>
          <w:lang w:val="sr-Latn-CS"/>
        </w:rPr>
        <w:t>5</w:t>
      </w:r>
      <w:r w:rsidRPr="00BF11BC">
        <w:rPr>
          <w:rFonts w:asciiTheme="majorHAnsi" w:hAnsiTheme="majorHAnsi" w:cstheme="minorHAnsi"/>
          <w:b/>
          <w:szCs w:val="24"/>
          <w:lang w:val="sr-Latn-CS"/>
        </w:rPr>
        <w:t>,</w:t>
      </w:r>
    </w:p>
    <w:p w:rsidR="00193940" w:rsidRPr="00BF11BC" w:rsidRDefault="00193940" w:rsidP="00193940">
      <w:pPr>
        <w:jc w:val="both"/>
        <w:rPr>
          <w:rFonts w:asciiTheme="majorHAnsi" w:hAnsiTheme="majorHAnsi" w:cstheme="minorHAnsi"/>
          <w:szCs w:val="24"/>
          <w:lang w:val="sr-Latn-CS"/>
        </w:rPr>
      </w:pPr>
      <w:r w:rsidRPr="00BF11BC">
        <w:rPr>
          <w:rFonts w:asciiTheme="majorHAnsi" w:hAnsiTheme="majorHAnsi" w:cstheme="minorHAnsi"/>
          <w:szCs w:val="24"/>
          <w:lang w:val="sr-Latn-CS"/>
        </w:rPr>
        <w:t>gdje:</w:t>
      </w:r>
    </w:p>
    <w:p w:rsidR="00193940" w:rsidRPr="00BF11BC" w:rsidRDefault="00193940" w:rsidP="00193940">
      <w:pPr>
        <w:spacing w:after="0"/>
        <w:jc w:val="both"/>
        <w:rPr>
          <w:rFonts w:asciiTheme="majorHAnsi" w:hAnsiTheme="majorHAnsi" w:cstheme="minorHAnsi"/>
          <w:szCs w:val="24"/>
          <w:lang w:val="sr-Latn-CS"/>
        </w:rPr>
      </w:pPr>
      <w:r w:rsidRPr="00BF11BC">
        <w:rPr>
          <w:rFonts w:asciiTheme="majorHAnsi" w:hAnsiTheme="majorHAnsi" w:cstheme="minorHAnsi"/>
          <w:szCs w:val="24"/>
          <w:lang w:val="sr-Latn-CS"/>
        </w:rPr>
        <w:t xml:space="preserve">P% - označava </w:t>
      </w:r>
      <w:r>
        <w:rPr>
          <w:rFonts w:asciiTheme="majorHAnsi" w:hAnsiTheme="majorHAnsi" w:cstheme="minorHAnsi"/>
          <w:szCs w:val="24"/>
          <w:lang w:val="sr-Latn-CS"/>
        </w:rPr>
        <w:t xml:space="preserve">ponuđeni </w:t>
      </w:r>
      <w:r w:rsidRPr="00BF11BC">
        <w:rPr>
          <w:rFonts w:asciiTheme="majorHAnsi" w:hAnsiTheme="majorHAnsi" w:cstheme="minorHAnsi"/>
          <w:szCs w:val="24"/>
          <w:lang w:val="sr-Latn-CS"/>
        </w:rPr>
        <w:t xml:space="preserve">% </w:t>
      </w:r>
      <w:r w:rsidRPr="00FC0CCD">
        <w:rPr>
          <w:rFonts w:asciiTheme="majorHAnsi" w:hAnsiTheme="majorHAnsi"/>
          <w:b/>
          <w:sz w:val="24"/>
          <w:szCs w:val="24"/>
          <w:lang w:val="sr-Latn-CS"/>
        </w:rPr>
        <w:t>SiO</w:t>
      </w:r>
      <w:r w:rsidRPr="00FC0CCD">
        <w:rPr>
          <w:rFonts w:asciiTheme="majorHAnsi" w:hAnsiTheme="majorHAnsi"/>
          <w:b/>
          <w:sz w:val="24"/>
          <w:szCs w:val="24"/>
          <w:vertAlign w:val="subscript"/>
          <w:lang w:val="sr-Latn-CS"/>
        </w:rPr>
        <w:t xml:space="preserve">2 </w:t>
      </w:r>
      <w:r w:rsidRPr="00BF11BC">
        <w:rPr>
          <w:rFonts w:asciiTheme="majorHAnsi" w:hAnsiTheme="majorHAnsi" w:cstheme="minorHAnsi"/>
          <w:szCs w:val="24"/>
          <w:lang w:val="sr-Latn-CS"/>
        </w:rPr>
        <w:t>ponuđača</w:t>
      </w:r>
      <w:r w:rsidR="009974F5">
        <w:rPr>
          <w:rFonts w:asciiTheme="majorHAnsi" w:hAnsiTheme="majorHAnsi" w:cstheme="minorHAnsi"/>
          <w:szCs w:val="24"/>
          <w:lang w:val="sr-Latn-CS"/>
        </w:rPr>
        <w:t xml:space="preserve"> (opcija 1 i 2)</w:t>
      </w:r>
    </w:p>
    <w:p w:rsidR="00193940" w:rsidRPr="00BF11BC" w:rsidRDefault="00193940" w:rsidP="00193940">
      <w:pPr>
        <w:spacing w:after="0"/>
        <w:jc w:val="both"/>
        <w:rPr>
          <w:rFonts w:asciiTheme="majorHAnsi" w:hAnsiTheme="majorHAnsi" w:cstheme="minorHAnsi"/>
          <w:szCs w:val="24"/>
          <w:lang w:val="sr-Latn-CS"/>
        </w:rPr>
      </w:pPr>
      <w:r w:rsidRPr="00BF11BC">
        <w:rPr>
          <w:rFonts w:asciiTheme="majorHAnsi" w:hAnsiTheme="majorHAnsi" w:cstheme="minorHAnsi"/>
          <w:szCs w:val="24"/>
          <w:lang w:val="sr-Latn-CS"/>
        </w:rPr>
        <w:t xml:space="preserve">MP % - označava maskimalno ponuđeni % </w:t>
      </w:r>
      <w:r w:rsidRPr="00FC0CCD">
        <w:rPr>
          <w:rFonts w:asciiTheme="majorHAnsi" w:hAnsiTheme="majorHAnsi"/>
          <w:b/>
          <w:sz w:val="24"/>
          <w:szCs w:val="24"/>
          <w:lang w:val="sr-Latn-CS"/>
        </w:rPr>
        <w:t>SiO</w:t>
      </w:r>
      <w:r w:rsidRPr="00FC0CCD">
        <w:rPr>
          <w:rFonts w:asciiTheme="majorHAnsi" w:hAnsiTheme="majorHAnsi"/>
          <w:b/>
          <w:sz w:val="24"/>
          <w:szCs w:val="24"/>
          <w:vertAlign w:val="subscript"/>
          <w:lang w:val="sr-Latn-CS"/>
        </w:rPr>
        <w:t xml:space="preserve">2 </w:t>
      </w:r>
      <w:r w:rsidRPr="00BF11BC">
        <w:rPr>
          <w:rFonts w:asciiTheme="majorHAnsi" w:hAnsiTheme="majorHAnsi" w:cstheme="minorHAnsi"/>
          <w:szCs w:val="24"/>
          <w:lang w:val="sr-Latn-CS"/>
        </w:rPr>
        <w:t>na tenderu</w:t>
      </w:r>
      <w:r>
        <w:rPr>
          <w:rFonts w:asciiTheme="majorHAnsi" w:hAnsiTheme="majorHAnsi" w:cstheme="minorHAnsi"/>
          <w:szCs w:val="24"/>
          <w:lang w:val="sr-Latn-CS"/>
        </w:rPr>
        <w:t xml:space="preserve"> od ponuda koje se upoređuju</w:t>
      </w:r>
      <w:r w:rsidR="009974F5">
        <w:rPr>
          <w:rFonts w:asciiTheme="majorHAnsi" w:hAnsiTheme="majorHAnsi" w:cstheme="minorHAnsi"/>
          <w:szCs w:val="24"/>
          <w:lang w:val="sr-Latn-CS"/>
        </w:rPr>
        <w:t xml:space="preserve"> (opcija 1 i 2)</w:t>
      </w:r>
    </w:p>
    <w:p w:rsidR="00CD1D4D" w:rsidRDefault="00193940" w:rsidP="00193940">
      <w:pPr>
        <w:jc w:val="both"/>
        <w:rPr>
          <w:rFonts w:asciiTheme="majorHAnsi" w:hAnsiTheme="majorHAnsi" w:cstheme="minorHAnsi"/>
          <w:szCs w:val="24"/>
          <w:lang w:val="sr-Latn-CS"/>
        </w:rPr>
      </w:pPr>
      <w:r>
        <w:rPr>
          <w:rFonts w:asciiTheme="majorHAnsi" w:hAnsiTheme="majorHAnsi" w:cstheme="minorHAnsi"/>
          <w:szCs w:val="24"/>
          <w:lang w:val="sr-Latn-CS"/>
        </w:rPr>
        <w:t>2</w:t>
      </w:r>
      <w:r w:rsidR="00351EAF">
        <w:rPr>
          <w:rFonts w:asciiTheme="majorHAnsi" w:hAnsiTheme="majorHAnsi" w:cstheme="minorHAnsi"/>
          <w:szCs w:val="24"/>
          <w:lang w:val="sr-Latn-CS"/>
        </w:rPr>
        <w:t>5</w:t>
      </w:r>
      <w:r w:rsidRPr="00BF11BC">
        <w:rPr>
          <w:rFonts w:asciiTheme="majorHAnsi" w:hAnsiTheme="majorHAnsi" w:cstheme="minorHAnsi"/>
          <w:szCs w:val="24"/>
          <w:lang w:val="sr-Latn-CS"/>
        </w:rPr>
        <w:t xml:space="preserve"> – broj bodova za ovaj kriterijum</w:t>
      </w:r>
    </w:p>
    <w:p w:rsidR="00193940" w:rsidRPr="00FC0CCD" w:rsidRDefault="00193940" w:rsidP="00193940">
      <w:pPr>
        <w:jc w:val="both"/>
        <w:rPr>
          <w:rFonts w:asciiTheme="majorHAnsi" w:hAnsiTheme="majorHAnsi"/>
          <w:b/>
          <w:sz w:val="24"/>
          <w:szCs w:val="24"/>
          <w:lang w:val="sr-Latn-CS"/>
        </w:rPr>
      </w:pPr>
      <w:r>
        <w:rPr>
          <w:rFonts w:asciiTheme="majorHAnsi" w:hAnsiTheme="majorHAnsi" w:cstheme="minorHAnsi"/>
          <w:szCs w:val="24"/>
          <w:lang w:val="sr-Latn-CS"/>
        </w:rPr>
        <w:t xml:space="preserve">S obzirom da ponuđači koji dostave ponudu za Opciju 3 ne mogu ponuditi veći iznos </w:t>
      </w:r>
      <w:r w:rsidRPr="00FC0CCD">
        <w:rPr>
          <w:rFonts w:asciiTheme="majorHAnsi" w:hAnsiTheme="majorHAnsi"/>
          <w:b/>
          <w:sz w:val="24"/>
          <w:szCs w:val="24"/>
          <w:lang w:val="sr-Latn-CS"/>
        </w:rPr>
        <w:t>SiO</w:t>
      </w:r>
      <w:r w:rsidRPr="00FC0CCD">
        <w:rPr>
          <w:rFonts w:asciiTheme="majorHAnsi" w:hAnsiTheme="majorHAnsi"/>
          <w:b/>
          <w:sz w:val="24"/>
          <w:szCs w:val="24"/>
          <w:vertAlign w:val="subscript"/>
          <w:lang w:val="sr-Latn-CS"/>
        </w:rPr>
        <w:t xml:space="preserve">2 </w:t>
      </w:r>
      <w:r>
        <w:rPr>
          <w:rFonts w:asciiTheme="majorHAnsi" w:hAnsiTheme="majorHAnsi" w:cstheme="minorHAnsi"/>
          <w:szCs w:val="24"/>
          <w:lang w:val="sr-Latn-CS"/>
        </w:rPr>
        <w:t>od onog utvrđenog Koncesionim aktom (</w:t>
      </w:r>
      <w:r w:rsidRPr="00CD1D4D">
        <w:rPr>
          <w:rFonts w:asciiTheme="majorHAnsi" w:hAnsiTheme="majorHAnsi"/>
          <w:b/>
          <w:sz w:val="24"/>
          <w:szCs w:val="24"/>
          <w:lang w:val="sr-Latn-CS"/>
        </w:rPr>
        <w:t xml:space="preserve">3,95% </w:t>
      </w:r>
      <w:r w:rsidRPr="00FC0CCD">
        <w:rPr>
          <w:rFonts w:asciiTheme="majorHAnsi" w:hAnsiTheme="majorHAnsi"/>
          <w:b/>
          <w:sz w:val="24"/>
          <w:szCs w:val="24"/>
          <w:lang w:val="sr-Latn-CS"/>
        </w:rPr>
        <w:t>SiO</w:t>
      </w:r>
      <w:r w:rsidRPr="00FC0CCD">
        <w:rPr>
          <w:rFonts w:asciiTheme="majorHAnsi" w:hAnsiTheme="majorHAnsi"/>
          <w:b/>
          <w:sz w:val="24"/>
          <w:szCs w:val="24"/>
          <w:vertAlign w:val="subscript"/>
          <w:lang w:val="sr-Latn-CS"/>
        </w:rPr>
        <w:t>2</w:t>
      </w:r>
      <w:r w:rsidRPr="00FC0CCD">
        <w:rPr>
          <w:rFonts w:asciiTheme="majorHAnsi" w:hAnsiTheme="majorHAnsi"/>
          <w:b/>
          <w:sz w:val="24"/>
          <w:szCs w:val="24"/>
          <w:lang w:val="sr-Latn-CS"/>
        </w:rPr>
        <w:t xml:space="preserve">) </w:t>
      </w:r>
      <w:r w:rsidRPr="00FC0CCD">
        <w:rPr>
          <w:rFonts w:asciiTheme="majorHAnsi" w:hAnsiTheme="majorHAnsi"/>
          <w:sz w:val="24"/>
          <w:szCs w:val="24"/>
          <w:lang w:val="sr-Latn-CS"/>
        </w:rPr>
        <w:t>broj bodova za ovu opciju po ovom kriterijumu će se utvrditi na način sledeći način:</w:t>
      </w:r>
    </w:p>
    <w:p w:rsidR="00193940" w:rsidRPr="00FC0CCD" w:rsidRDefault="009974F5" w:rsidP="00193940">
      <w:pPr>
        <w:jc w:val="both"/>
        <w:rPr>
          <w:rFonts w:asciiTheme="majorHAnsi" w:hAnsiTheme="majorHAnsi"/>
          <w:b/>
          <w:sz w:val="24"/>
          <w:szCs w:val="24"/>
          <w:lang w:val="sr-Latn-CS"/>
        </w:rPr>
      </w:pPr>
      <w:r w:rsidRPr="00FC0CCD">
        <w:rPr>
          <w:rFonts w:asciiTheme="majorHAnsi" w:hAnsiTheme="majorHAnsi"/>
          <w:b/>
          <w:sz w:val="24"/>
          <w:szCs w:val="24"/>
          <w:lang w:val="sr-Latn-CS"/>
        </w:rPr>
        <w:t>UK</w:t>
      </w:r>
      <w:r w:rsidR="00193940" w:rsidRPr="00FC0CCD">
        <w:rPr>
          <w:rFonts w:asciiTheme="majorHAnsi" w:hAnsiTheme="majorHAnsi"/>
          <w:b/>
          <w:sz w:val="24"/>
          <w:szCs w:val="24"/>
          <w:lang w:val="sr-Latn-CS"/>
        </w:rPr>
        <w:t xml:space="preserve">B/ </w:t>
      </w:r>
      <w:r w:rsidRPr="00FC0CCD">
        <w:rPr>
          <w:rFonts w:asciiTheme="majorHAnsi" w:hAnsiTheme="majorHAnsi"/>
          <w:b/>
          <w:sz w:val="24"/>
          <w:szCs w:val="24"/>
          <w:lang w:val="sr-Latn-CS"/>
        </w:rPr>
        <w:t>(</w:t>
      </w:r>
      <w:r w:rsidR="00193940" w:rsidRPr="00FC0CCD">
        <w:rPr>
          <w:rFonts w:asciiTheme="majorHAnsi" w:hAnsiTheme="majorHAnsi"/>
          <w:b/>
          <w:sz w:val="24"/>
          <w:szCs w:val="24"/>
          <w:lang w:val="sr-Latn-CS"/>
        </w:rPr>
        <w:t>BP</w:t>
      </w:r>
      <w:r w:rsidRPr="00FC0CCD">
        <w:rPr>
          <w:rFonts w:asciiTheme="majorHAnsi" w:hAnsiTheme="majorHAnsi"/>
          <w:b/>
          <w:sz w:val="24"/>
          <w:szCs w:val="24"/>
          <w:lang w:val="sr-Latn-CS"/>
        </w:rPr>
        <w:t>+1)</w:t>
      </w:r>
      <w:r w:rsidR="00193940" w:rsidRPr="00FC0CCD">
        <w:rPr>
          <w:rFonts w:asciiTheme="majorHAnsi" w:hAnsiTheme="majorHAnsi"/>
          <w:b/>
          <w:sz w:val="24"/>
          <w:szCs w:val="24"/>
          <w:lang w:val="sr-Latn-CS"/>
        </w:rPr>
        <w:t xml:space="preserve"> </w:t>
      </w:r>
    </w:p>
    <w:p w:rsidR="00193940" w:rsidRPr="00FC0CCD" w:rsidRDefault="00193940" w:rsidP="00193940">
      <w:pPr>
        <w:jc w:val="both"/>
        <w:rPr>
          <w:rFonts w:asciiTheme="majorHAnsi" w:hAnsiTheme="majorHAnsi"/>
          <w:b/>
          <w:sz w:val="24"/>
          <w:szCs w:val="24"/>
          <w:lang w:val="sr-Latn-CS"/>
        </w:rPr>
      </w:pPr>
      <w:r w:rsidRPr="00FC0CCD">
        <w:rPr>
          <w:rFonts w:asciiTheme="majorHAnsi" w:hAnsiTheme="majorHAnsi"/>
          <w:b/>
          <w:sz w:val="24"/>
          <w:szCs w:val="24"/>
          <w:lang w:val="sr-Latn-CS"/>
        </w:rPr>
        <w:t>gdje je:</w:t>
      </w:r>
    </w:p>
    <w:p w:rsidR="00D60063" w:rsidRPr="00FC0CCD" w:rsidRDefault="009974F5" w:rsidP="00193940">
      <w:pPr>
        <w:jc w:val="both"/>
        <w:rPr>
          <w:rFonts w:asciiTheme="majorHAnsi" w:hAnsiTheme="majorHAnsi"/>
          <w:sz w:val="24"/>
          <w:szCs w:val="24"/>
          <w:lang w:val="sr-Latn-CS"/>
        </w:rPr>
      </w:pPr>
      <w:r w:rsidRPr="00FC0CCD">
        <w:rPr>
          <w:rFonts w:asciiTheme="majorHAnsi" w:hAnsiTheme="majorHAnsi"/>
          <w:b/>
          <w:sz w:val="24"/>
          <w:szCs w:val="24"/>
          <w:lang w:val="sr-Latn-CS"/>
        </w:rPr>
        <w:t>UK</w:t>
      </w:r>
      <w:r w:rsidR="00193940" w:rsidRPr="00FC0CCD">
        <w:rPr>
          <w:rFonts w:asciiTheme="majorHAnsi" w:hAnsiTheme="majorHAnsi"/>
          <w:b/>
          <w:sz w:val="24"/>
          <w:szCs w:val="24"/>
          <w:lang w:val="sr-Latn-CS"/>
        </w:rPr>
        <w:t xml:space="preserve">B = </w:t>
      </w:r>
      <w:r w:rsidRPr="00FC0CCD">
        <w:rPr>
          <w:rFonts w:asciiTheme="majorHAnsi" w:hAnsiTheme="majorHAnsi"/>
          <w:sz w:val="24"/>
          <w:szCs w:val="24"/>
          <w:lang w:val="sr-Latn-CS"/>
        </w:rPr>
        <w:t xml:space="preserve">ukupan broj bodova </w:t>
      </w:r>
      <w:r w:rsidR="00D60063" w:rsidRPr="00FC0CCD">
        <w:rPr>
          <w:rFonts w:asciiTheme="majorHAnsi" w:hAnsiTheme="majorHAnsi"/>
          <w:sz w:val="24"/>
          <w:szCs w:val="24"/>
          <w:lang w:val="sr-Latn-CS"/>
        </w:rPr>
        <w:t xml:space="preserve">po ovom kriterijum dodijeljen </w:t>
      </w:r>
      <w:r w:rsidRPr="00FC0CCD">
        <w:rPr>
          <w:rFonts w:asciiTheme="majorHAnsi" w:hAnsiTheme="majorHAnsi"/>
          <w:sz w:val="24"/>
          <w:szCs w:val="24"/>
          <w:lang w:val="sr-Latn-CS"/>
        </w:rPr>
        <w:t xml:space="preserve">ponuđačima čije se ponude upoređuju (opcija 1 i 2) </w:t>
      </w:r>
    </w:p>
    <w:p w:rsidR="00193940" w:rsidRPr="00FC0CCD" w:rsidRDefault="009974F5" w:rsidP="00193940">
      <w:pPr>
        <w:jc w:val="both"/>
        <w:rPr>
          <w:rFonts w:asciiTheme="majorHAnsi" w:hAnsiTheme="majorHAnsi"/>
          <w:sz w:val="24"/>
          <w:szCs w:val="24"/>
          <w:lang w:val="sr-Latn-CS"/>
        </w:rPr>
      </w:pPr>
      <w:r w:rsidRPr="00FC0CCD">
        <w:rPr>
          <w:rFonts w:asciiTheme="majorHAnsi" w:hAnsiTheme="majorHAnsi"/>
          <w:b/>
          <w:sz w:val="24"/>
          <w:szCs w:val="24"/>
          <w:lang w:val="sr-Latn-CS"/>
        </w:rPr>
        <w:t>BP =</w:t>
      </w:r>
      <w:r w:rsidRPr="00FC0CCD">
        <w:rPr>
          <w:rFonts w:asciiTheme="majorHAnsi" w:hAnsiTheme="majorHAnsi"/>
          <w:sz w:val="24"/>
          <w:szCs w:val="24"/>
          <w:lang w:val="sr-Latn-CS"/>
        </w:rPr>
        <w:t xml:space="preserve"> ukupan broj ponuđača čije su se ponude upoređ</w:t>
      </w:r>
      <w:r w:rsidR="00FE1DC9" w:rsidRPr="00FC0CCD">
        <w:rPr>
          <w:rFonts w:asciiTheme="majorHAnsi" w:hAnsiTheme="majorHAnsi"/>
          <w:sz w:val="24"/>
          <w:szCs w:val="24"/>
          <w:lang w:val="sr-Latn-CS"/>
        </w:rPr>
        <w:t>uju</w:t>
      </w:r>
      <w:r w:rsidRPr="00FC0CCD">
        <w:rPr>
          <w:rFonts w:asciiTheme="majorHAnsi" w:hAnsiTheme="majorHAnsi"/>
          <w:sz w:val="24"/>
          <w:szCs w:val="24"/>
          <w:lang w:val="sr-Latn-CS"/>
        </w:rPr>
        <w:t xml:space="preserve"> </w:t>
      </w:r>
      <w:r w:rsidR="00D60063" w:rsidRPr="00FC0CCD">
        <w:rPr>
          <w:rFonts w:asciiTheme="majorHAnsi" w:hAnsiTheme="majorHAnsi"/>
          <w:sz w:val="24"/>
          <w:szCs w:val="24"/>
          <w:lang w:val="sr-Latn-CS"/>
        </w:rPr>
        <w:t>(opcija 1 i 2)</w:t>
      </w:r>
    </w:p>
    <w:p w:rsidR="009974F5" w:rsidRPr="00FC0CCD" w:rsidRDefault="009974F5" w:rsidP="00193940">
      <w:pPr>
        <w:jc w:val="both"/>
        <w:rPr>
          <w:rFonts w:asciiTheme="majorHAnsi" w:hAnsiTheme="majorHAnsi"/>
          <w:b/>
          <w:sz w:val="24"/>
          <w:szCs w:val="24"/>
          <w:lang w:val="sr-Latn-CS"/>
        </w:rPr>
      </w:pPr>
      <w:r w:rsidRPr="00FC0CCD">
        <w:rPr>
          <w:rFonts w:asciiTheme="majorHAnsi" w:hAnsiTheme="majorHAnsi"/>
          <w:b/>
          <w:sz w:val="24"/>
          <w:szCs w:val="24"/>
          <w:lang w:val="sr-Latn-CS"/>
        </w:rPr>
        <w:t xml:space="preserve">1= </w:t>
      </w:r>
      <w:r w:rsidRPr="00FC0CCD">
        <w:rPr>
          <w:rFonts w:asciiTheme="majorHAnsi" w:hAnsiTheme="majorHAnsi"/>
          <w:sz w:val="24"/>
          <w:szCs w:val="24"/>
          <w:lang w:val="sr-Latn-CS"/>
        </w:rPr>
        <w:t>ponuda za opciju 3</w:t>
      </w:r>
    </w:p>
    <w:p w:rsidR="00D81C01" w:rsidRPr="00FC0CCD" w:rsidRDefault="00B3714A" w:rsidP="00D81C01">
      <w:pPr>
        <w:rPr>
          <w:rFonts w:asciiTheme="majorHAnsi" w:hAnsiTheme="majorHAnsi"/>
          <w:sz w:val="24"/>
          <w:szCs w:val="24"/>
          <w:lang w:val="sr-Latn-CS"/>
        </w:rPr>
      </w:pPr>
      <w:r w:rsidRPr="00FC0CCD">
        <w:rPr>
          <w:rFonts w:asciiTheme="majorHAnsi" w:hAnsiTheme="majorHAnsi"/>
          <w:sz w:val="24"/>
          <w:szCs w:val="24"/>
          <w:lang w:val="sr-Latn-CS"/>
        </w:rPr>
        <w:t>U slučaju upoređivanja opcija 1 i 3</w:t>
      </w:r>
      <w:r w:rsidR="00611D66" w:rsidRPr="00FC0CCD">
        <w:rPr>
          <w:rFonts w:asciiTheme="majorHAnsi" w:hAnsiTheme="majorHAnsi"/>
          <w:sz w:val="24"/>
          <w:szCs w:val="24"/>
          <w:lang w:val="sr-Latn-CS"/>
        </w:rPr>
        <w:t xml:space="preserve">, bez postojanja opcije broj 2, </w:t>
      </w:r>
      <w:r w:rsidRPr="00FC0CCD">
        <w:rPr>
          <w:rFonts w:asciiTheme="majorHAnsi" w:hAnsiTheme="majorHAnsi"/>
          <w:sz w:val="24"/>
          <w:szCs w:val="24"/>
          <w:lang w:val="sr-Latn-CS"/>
        </w:rPr>
        <w:t xml:space="preserve"> broj bodova </w:t>
      </w:r>
      <w:r w:rsidRPr="00B3714A">
        <w:rPr>
          <w:rFonts w:asciiTheme="majorHAnsi" w:hAnsiTheme="majorHAnsi" w:cstheme="minorHAnsi"/>
          <w:sz w:val="24"/>
          <w:szCs w:val="24"/>
          <w:lang w:val="sr-Latn-CS"/>
        </w:rPr>
        <w:t>za ovaj kriterijum će se dodjeliti po gore navedenoj formul</w:t>
      </w:r>
      <w:r>
        <w:rPr>
          <w:rFonts w:asciiTheme="majorHAnsi" w:hAnsiTheme="majorHAnsi" w:cstheme="minorHAnsi"/>
          <w:sz w:val="24"/>
          <w:szCs w:val="24"/>
          <w:lang w:val="sr-Latn-CS"/>
        </w:rPr>
        <w:t>i</w:t>
      </w:r>
      <w:r w:rsidRPr="00B3714A">
        <w:rPr>
          <w:rFonts w:asciiTheme="majorHAnsi" w:hAnsiTheme="majorHAnsi" w:cstheme="minorHAnsi"/>
          <w:sz w:val="24"/>
          <w:szCs w:val="24"/>
          <w:lang w:val="sr-Latn-CS"/>
        </w:rPr>
        <w:t xml:space="preserve"> P % / MP% x 25</w:t>
      </w:r>
    </w:p>
    <w:p w:rsidR="00414AC3" w:rsidRPr="00BF11BC" w:rsidRDefault="00414AC3" w:rsidP="00414AC3">
      <w:pPr>
        <w:pStyle w:val="Heading2"/>
        <w:rPr>
          <w:lang w:val="sr-Latn-CS"/>
        </w:rPr>
      </w:pPr>
      <w:bookmarkStart w:id="6" w:name="_Toc401751595"/>
      <w:bookmarkEnd w:id="3"/>
      <w:bookmarkEnd w:id="4"/>
      <w:r w:rsidRPr="00BF11BC">
        <w:rPr>
          <w:lang w:val="sr-Latn-CS"/>
        </w:rPr>
        <w:t>Finansijski aspekt-Prosječni bruto prihod ponuđača u posljednje tri godine</w:t>
      </w:r>
      <w:bookmarkEnd w:id="6"/>
    </w:p>
    <w:p w:rsidR="00414AC3" w:rsidRPr="00BF11BC" w:rsidRDefault="00414AC3" w:rsidP="00414AC3">
      <w:pPr>
        <w:spacing w:after="0" w:line="240" w:lineRule="auto"/>
        <w:rPr>
          <w:rFonts w:asciiTheme="majorHAnsi" w:hAnsiTheme="majorHAnsi" w:cstheme="minorHAnsi"/>
          <w:b/>
          <w:sz w:val="24"/>
          <w:szCs w:val="24"/>
          <w:lang w:val="sr-Latn-CS"/>
        </w:rPr>
      </w:pPr>
    </w:p>
    <w:p w:rsidR="00414AC3" w:rsidRPr="00BF11BC" w:rsidRDefault="00414AC3" w:rsidP="00414AC3">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Ovaj kriterijum se izračunava na sljedeći način:</w:t>
      </w:r>
    </w:p>
    <w:p w:rsidR="00414AC3" w:rsidRPr="00BF11BC" w:rsidRDefault="00414AC3" w:rsidP="00414AC3">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t>Kriterijum:  P</w:t>
      </w:r>
      <w:r w:rsidR="00D03818">
        <w:rPr>
          <w:rFonts w:asciiTheme="majorHAnsi" w:hAnsiTheme="majorHAnsi" w:cstheme="minorHAnsi"/>
          <w:b/>
          <w:sz w:val="24"/>
          <w:szCs w:val="24"/>
          <w:lang w:val="sr-Latn-CS"/>
        </w:rPr>
        <w:t>BP / MB</w:t>
      </w:r>
      <w:r>
        <w:rPr>
          <w:rFonts w:asciiTheme="majorHAnsi" w:hAnsiTheme="majorHAnsi" w:cstheme="minorHAnsi"/>
          <w:b/>
          <w:sz w:val="24"/>
          <w:szCs w:val="24"/>
          <w:lang w:val="sr-Latn-CS"/>
        </w:rPr>
        <w:t xml:space="preserve">P x </w:t>
      </w:r>
      <w:r w:rsidR="00FE1DC9">
        <w:rPr>
          <w:rFonts w:asciiTheme="majorHAnsi" w:hAnsiTheme="majorHAnsi" w:cstheme="minorHAnsi"/>
          <w:b/>
          <w:sz w:val="24"/>
          <w:szCs w:val="24"/>
          <w:lang w:val="sr-Latn-CS"/>
        </w:rPr>
        <w:t>10</w:t>
      </w:r>
      <w:r>
        <w:rPr>
          <w:rFonts w:asciiTheme="majorHAnsi" w:hAnsiTheme="majorHAnsi" w:cstheme="minorHAnsi"/>
          <w:b/>
          <w:sz w:val="24"/>
          <w:szCs w:val="24"/>
          <w:lang w:val="sr-Latn-CS"/>
        </w:rPr>
        <w:t>,</w:t>
      </w:r>
    </w:p>
    <w:p w:rsidR="00414AC3" w:rsidRPr="00BF11BC" w:rsidRDefault="00414AC3" w:rsidP="00414AC3">
      <w:pPr>
        <w:spacing w:after="120"/>
        <w:rPr>
          <w:rFonts w:asciiTheme="majorHAnsi" w:hAnsiTheme="majorHAnsi" w:cstheme="minorHAnsi"/>
          <w:sz w:val="24"/>
          <w:szCs w:val="24"/>
          <w:lang w:val="sr-Latn-CS"/>
        </w:rPr>
      </w:pPr>
      <w:r w:rsidRPr="00BF11BC">
        <w:rPr>
          <w:rFonts w:asciiTheme="majorHAnsi" w:hAnsiTheme="majorHAnsi" w:cstheme="minorHAnsi"/>
          <w:sz w:val="24"/>
          <w:szCs w:val="24"/>
          <w:lang w:val="sr-Latn-CS"/>
        </w:rPr>
        <w:t>gdje:</w:t>
      </w:r>
    </w:p>
    <w:p w:rsidR="009974F5" w:rsidRDefault="00D03818" w:rsidP="00414AC3">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t>PB</w:t>
      </w:r>
      <w:r w:rsidR="00414AC3" w:rsidRPr="00BF11BC">
        <w:rPr>
          <w:rFonts w:asciiTheme="majorHAnsi" w:hAnsiTheme="majorHAnsi" w:cstheme="minorHAnsi"/>
          <w:b/>
          <w:sz w:val="24"/>
          <w:szCs w:val="24"/>
          <w:lang w:val="sr-Latn-CS"/>
        </w:rPr>
        <w:t xml:space="preserve">P – </w:t>
      </w:r>
      <w:r w:rsidR="00414AC3" w:rsidRPr="00BF11BC">
        <w:rPr>
          <w:rFonts w:asciiTheme="majorHAnsi" w:hAnsiTheme="majorHAnsi" w:cstheme="minorHAnsi"/>
          <w:sz w:val="24"/>
          <w:szCs w:val="24"/>
          <w:lang w:val="sr-Latn-CS"/>
        </w:rPr>
        <w:t xml:space="preserve">označava prosječni bruto prihod </w:t>
      </w:r>
      <w:r w:rsidR="00414AC3">
        <w:rPr>
          <w:rFonts w:asciiTheme="majorHAnsi" w:hAnsiTheme="majorHAnsi" w:cstheme="minorHAnsi"/>
          <w:sz w:val="24"/>
          <w:szCs w:val="24"/>
          <w:lang w:val="sr-Latn-CS"/>
        </w:rPr>
        <w:t xml:space="preserve">ponuđača </w:t>
      </w:r>
      <w:r w:rsidR="00414AC3" w:rsidRPr="00BF11BC">
        <w:rPr>
          <w:rFonts w:asciiTheme="majorHAnsi" w:hAnsiTheme="majorHAnsi" w:cstheme="minorHAnsi"/>
          <w:sz w:val="24"/>
          <w:szCs w:val="24"/>
          <w:lang w:val="sr-Latn-CS"/>
        </w:rPr>
        <w:t>za posljednje tri godine</w:t>
      </w:r>
      <w:r w:rsidR="009974F5">
        <w:rPr>
          <w:rFonts w:asciiTheme="majorHAnsi" w:hAnsiTheme="majorHAnsi" w:cstheme="minorHAnsi"/>
          <w:sz w:val="24"/>
          <w:szCs w:val="24"/>
          <w:lang w:val="sr-Latn-CS"/>
        </w:rPr>
        <w:t xml:space="preserve"> </w:t>
      </w:r>
    </w:p>
    <w:p w:rsidR="00414AC3" w:rsidRPr="00BF11BC" w:rsidRDefault="00D03818" w:rsidP="00414AC3">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lastRenderedPageBreak/>
        <w:t>MB</w:t>
      </w:r>
      <w:r w:rsidR="00414AC3" w:rsidRPr="00BF11BC">
        <w:rPr>
          <w:rFonts w:asciiTheme="majorHAnsi" w:hAnsiTheme="majorHAnsi" w:cstheme="minorHAnsi"/>
          <w:b/>
          <w:sz w:val="24"/>
          <w:szCs w:val="24"/>
          <w:lang w:val="sr-Latn-CS"/>
        </w:rPr>
        <w:t>P –</w:t>
      </w:r>
      <w:r w:rsidR="00414AC3" w:rsidRPr="00BF11BC">
        <w:rPr>
          <w:rFonts w:asciiTheme="majorHAnsi" w:hAnsiTheme="majorHAnsi" w:cstheme="minorHAnsi"/>
          <w:sz w:val="24"/>
          <w:szCs w:val="24"/>
          <w:lang w:val="sr-Latn-CS"/>
        </w:rPr>
        <w:t xml:space="preserve"> označava maksimalni prosječni bruto prihod za posljednje tri godine ponuđen na tenderu</w:t>
      </w:r>
      <w:r w:rsidR="00FE1DC9">
        <w:rPr>
          <w:rFonts w:asciiTheme="majorHAnsi" w:hAnsiTheme="majorHAnsi" w:cstheme="minorHAnsi"/>
          <w:sz w:val="24"/>
          <w:szCs w:val="24"/>
          <w:lang w:val="sr-Latn-CS"/>
        </w:rPr>
        <w:t xml:space="preserve"> </w:t>
      </w:r>
      <w:r w:rsidR="00FE1DC9">
        <w:rPr>
          <w:rFonts w:asciiTheme="majorHAnsi" w:hAnsiTheme="majorHAnsi" w:cstheme="minorHAnsi"/>
          <w:szCs w:val="24"/>
          <w:lang w:val="sr-Latn-CS"/>
        </w:rPr>
        <w:t>od ponuda koje se upoređuju</w:t>
      </w:r>
    </w:p>
    <w:p w:rsidR="00414AC3" w:rsidRPr="00BF11BC" w:rsidRDefault="00FE1DC9" w:rsidP="00414AC3">
      <w:pPr>
        <w:spacing w:after="0" w:line="240" w:lineRule="auto"/>
        <w:rPr>
          <w:rFonts w:asciiTheme="majorHAnsi" w:hAnsiTheme="majorHAnsi" w:cstheme="minorHAnsi"/>
          <w:sz w:val="24"/>
          <w:szCs w:val="24"/>
          <w:lang w:val="sr-Latn-CS"/>
        </w:rPr>
      </w:pPr>
      <w:r>
        <w:rPr>
          <w:rFonts w:asciiTheme="majorHAnsi" w:hAnsiTheme="majorHAnsi" w:cstheme="minorHAnsi"/>
          <w:b/>
          <w:sz w:val="24"/>
          <w:szCs w:val="24"/>
          <w:lang w:val="sr-Latn-CS"/>
        </w:rPr>
        <w:t>10</w:t>
      </w:r>
      <w:r w:rsidR="00414AC3" w:rsidRPr="00BF11BC">
        <w:rPr>
          <w:rFonts w:asciiTheme="majorHAnsi" w:hAnsiTheme="majorHAnsi" w:cstheme="minorHAnsi"/>
          <w:b/>
          <w:sz w:val="24"/>
          <w:szCs w:val="24"/>
          <w:lang w:val="sr-Latn-CS"/>
        </w:rPr>
        <w:t>–</w:t>
      </w:r>
      <w:r w:rsidR="00414AC3" w:rsidRPr="00BF11BC">
        <w:rPr>
          <w:rFonts w:asciiTheme="majorHAnsi" w:hAnsiTheme="majorHAnsi" w:cstheme="minorHAnsi"/>
          <w:sz w:val="24"/>
          <w:szCs w:val="24"/>
          <w:lang w:val="sr-Latn-CS"/>
        </w:rPr>
        <w:t xml:space="preserve"> označava broj bodova po ovom kriterijumu</w:t>
      </w:r>
    </w:p>
    <w:p w:rsidR="00414AC3" w:rsidRPr="00BF11BC" w:rsidRDefault="00414AC3" w:rsidP="00414AC3">
      <w:pPr>
        <w:spacing w:after="0" w:line="240" w:lineRule="auto"/>
        <w:rPr>
          <w:rFonts w:asciiTheme="majorHAnsi" w:hAnsiTheme="majorHAnsi" w:cstheme="minorHAnsi"/>
          <w:sz w:val="24"/>
          <w:szCs w:val="24"/>
          <w:lang w:val="sr-Latn-CS"/>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0"/>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1"/>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1"/>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1"/>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1"/>
          <w:numId w:val="11"/>
        </w:numPr>
        <w:rPr>
          <w:rFonts w:asciiTheme="majorHAnsi" w:hAnsiTheme="majorHAnsi" w:cstheme="minorHAnsi"/>
          <w:b/>
          <w:vanish/>
          <w:sz w:val="24"/>
          <w:szCs w:val="24"/>
          <w:lang w:val="nn-NO"/>
        </w:rPr>
      </w:pPr>
    </w:p>
    <w:p w:rsidR="00414AC3" w:rsidRPr="00FC0CCD" w:rsidRDefault="00414AC3" w:rsidP="00414AC3">
      <w:pPr>
        <w:pStyle w:val="ListParagraph"/>
        <w:numPr>
          <w:ilvl w:val="1"/>
          <w:numId w:val="11"/>
        </w:numPr>
        <w:rPr>
          <w:rFonts w:asciiTheme="majorHAnsi" w:hAnsiTheme="majorHAnsi" w:cstheme="minorHAnsi"/>
          <w:b/>
          <w:vanish/>
          <w:sz w:val="24"/>
          <w:szCs w:val="24"/>
          <w:lang w:val="nn-NO"/>
        </w:rPr>
      </w:pPr>
    </w:p>
    <w:p w:rsidR="00414AC3" w:rsidRPr="00FC0CCD" w:rsidRDefault="00414AC3" w:rsidP="00414AC3">
      <w:pPr>
        <w:pStyle w:val="ListParagraph"/>
        <w:keepLines/>
        <w:numPr>
          <w:ilvl w:val="1"/>
          <w:numId w:val="0"/>
        </w:numPr>
        <w:spacing w:before="200" w:after="0"/>
        <w:rPr>
          <w:lang w:val="nn-NO"/>
        </w:rPr>
      </w:pPr>
      <w:bookmarkStart w:id="7" w:name="_Toc401751596"/>
    </w:p>
    <w:p w:rsidR="00414AC3" w:rsidRPr="00FC0CCD" w:rsidRDefault="00414AC3" w:rsidP="00414AC3">
      <w:pPr>
        <w:pStyle w:val="Heading2"/>
        <w:rPr>
          <w:vanish/>
          <w:lang w:val="nn-NO"/>
        </w:rPr>
      </w:pPr>
      <w:r w:rsidRPr="00FC0CCD">
        <w:rPr>
          <w:lang w:val="nn-NO"/>
        </w:rPr>
        <w:t xml:space="preserve">Finansijski aspekt - Prosječni </w:t>
      </w:r>
      <w:r w:rsidR="00FE1DC9" w:rsidRPr="00FC0CCD">
        <w:rPr>
          <w:lang w:val="nn-NO"/>
        </w:rPr>
        <w:t>profit</w:t>
      </w:r>
      <w:r w:rsidRPr="00FC0CCD">
        <w:rPr>
          <w:lang w:val="nn-NO"/>
        </w:rPr>
        <w:t xml:space="preserve"> ponuđača u posljednje tri godine</w:t>
      </w:r>
      <w:bookmarkEnd w:id="7"/>
      <w:r w:rsidRPr="00FC0CCD">
        <w:rPr>
          <w:lang w:val="nn-NO"/>
        </w:rPr>
        <w:t xml:space="preserve"> </w:t>
      </w:r>
    </w:p>
    <w:p w:rsidR="00414AC3" w:rsidRPr="00FC0CCD" w:rsidRDefault="00414AC3" w:rsidP="00414AC3">
      <w:pPr>
        <w:rPr>
          <w:rFonts w:asciiTheme="majorHAnsi" w:hAnsiTheme="majorHAnsi" w:cstheme="minorHAnsi"/>
          <w:sz w:val="24"/>
          <w:szCs w:val="24"/>
          <w:lang w:val="nn-NO"/>
        </w:rPr>
      </w:pPr>
    </w:p>
    <w:p w:rsidR="00414AC3" w:rsidRPr="00BF11BC" w:rsidRDefault="00414AC3" w:rsidP="00414AC3">
      <w:pPr>
        <w:jc w:val="both"/>
        <w:rPr>
          <w:rFonts w:asciiTheme="majorHAnsi" w:hAnsiTheme="majorHAnsi" w:cstheme="minorHAnsi"/>
          <w:sz w:val="24"/>
          <w:szCs w:val="24"/>
          <w:lang w:val="sr-Latn-CS"/>
        </w:rPr>
      </w:pPr>
      <w:r w:rsidRPr="00BF11BC">
        <w:rPr>
          <w:rFonts w:asciiTheme="majorHAnsi" w:hAnsiTheme="majorHAnsi" w:cstheme="minorHAnsi"/>
          <w:sz w:val="24"/>
          <w:szCs w:val="24"/>
          <w:lang w:val="sr-Latn-CS"/>
        </w:rPr>
        <w:t>Ovaj kriterijum se izračunava na sljedeći način:</w:t>
      </w:r>
    </w:p>
    <w:p w:rsidR="00E2554B" w:rsidRPr="00C301B1" w:rsidRDefault="00E2554B" w:rsidP="00E2554B">
      <w:pPr>
        <w:spacing w:after="120"/>
        <w:rPr>
          <w:rFonts w:asciiTheme="majorHAnsi" w:hAnsiTheme="majorHAnsi" w:cstheme="minorHAnsi"/>
          <w:b/>
          <w:sz w:val="24"/>
          <w:szCs w:val="24"/>
          <w:lang w:val="sr-Latn-CS"/>
        </w:rPr>
      </w:pPr>
      <w:r>
        <w:rPr>
          <w:rFonts w:asciiTheme="majorHAnsi" w:hAnsiTheme="majorHAnsi" w:cstheme="minorHAnsi"/>
          <w:b/>
          <w:sz w:val="24"/>
          <w:szCs w:val="24"/>
          <w:lang w:val="sr-Latn-CS"/>
        </w:rPr>
        <w:t>Kriterijum:  PP / M</w:t>
      </w:r>
      <w:r w:rsidRPr="00C301B1">
        <w:rPr>
          <w:rFonts w:asciiTheme="majorHAnsi" w:hAnsiTheme="majorHAnsi" w:cstheme="minorHAnsi"/>
          <w:b/>
          <w:sz w:val="24"/>
          <w:szCs w:val="24"/>
          <w:lang w:val="sr-Latn-CS"/>
        </w:rPr>
        <w:t>P x 10,</w:t>
      </w:r>
    </w:p>
    <w:p w:rsidR="00E2554B" w:rsidRPr="00C301B1" w:rsidRDefault="00E2554B" w:rsidP="00E2554B">
      <w:pPr>
        <w:spacing w:after="120"/>
        <w:rPr>
          <w:rFonts w:asciiTheme="majorHAnsi" w:hAnsiTheme="majorHAnsi" w:cstheme="minorHAnsi"/>
          <w:sz w:val="24"/>
          <w:szCs w:val="24"/>
          <w:lang w:val="sr-Latn-CS"/>
        </w:rPr>
      </w:pPr>
      <w:r w:rsidRPr="00C301B1">
        <w:rPr>
          <w:rFonts w:asciiTheme="majorHAnsi" w:hAnsiTheme="majorHAnsi" w:cstheme="minorHAnsi"/>
          <w:sz w:val="24"/>
          <w:szCs w:val="24"/>
          <w:lang w:val="sr-Latn-CS"/>
        </w:rPr>
        <w:t>gdje:</w:t>
      </w:r>
    </w:p>
    <w:p w:rsidR="00E2554B" w:rsidRPr="00C301B1" w:rsidRDefault="00E2554B" w:rsidP="00E2554B">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t>P</w:t>
      </w:r>
      <w:r w:rsidRPr="00C301B1">
        <w:rPr>
          <w:rFonts w:asciiTheme="majorHAnsi" w:hAnsiTheme="majorHAnsi" w:cstheme="minorHAnsi"/>
          <w:b/>
          <w:sz w:val="24"/>
          <w:szCs w:val="24"/>
          <w:lang w:val="sr-Latn-CS"/>
        </w:rPr>
        <w:t xml:space="preserve">P – </w:t>
      </w:r>
      <w:r w:rsidRPr="00C301B1">
        <w:rPr>
          <w:rFonts w:asciiTheme="majorHAnsi" w:hAnsiTheme="majorHAnsi" w:cstheme="minorHAnsi"/>
          <w:sz w:val="24"/>
          <w:szCs w:val="24"/>
          <w:lang w:val="sr-Latn-CS"/>
        </w:rPr>
        <w:t xml:space="preserve">označava prosječni </w:t>
      </w:r>
      <w:r>
        <w:rPr>
          <w:rFonts w:asciiTheme="majorHAnsi" w:hAnsiTheme="majorHAnsi" w:cstheme="minorHAnsi"/>
          <w:sz w:val="24"/>
          <w:szCs w:val="24"/>
          <w:lang w:val="sr-Latn-CS"/>
        </w:rPr>
        <w:t>profit</w:t>
      </w:r>
      <w:r w:rsidRPr="00C301B1">
        <w:rPr>
          <w:rFonts w:asciiTheme="majorHAnsi" w:hAnsiTheme="majorHAnsi" w:cstheme="minorHAnsi"/>
          <w:sz w:val="24"/>
          <w:szCs w:val="24"/>
          <w:lang w:val="sr-Latn-CS"/>
        </w:rPr>
        <w:t xml:space="preserve"> ponuđača za posljednje tri godine</w:t>
      </w:r>
    </w:p>
    <w:p w:rsidR="00E2554B" w:rsidRPr="00C301B1" w:rsidRDefault="00E2554B" w:rsidP="00E2554B">
      <w:pPr>
        <w:spacing w:after="0"/>
        <w:rPr>
          <w:rFonts w:asciiTheme="majorHAnsi" w:hAnsiTheme="majorHAnsi" w:cstheme="minorHAnsi"/>
          <w:sz w:val="24"/>
          <w:szCs w:val="24"/>
          <w:lang w:val="sr-Latn-CS"/>
        </w:rPr>
      </w:pPr>
      <w:r>
        <w:rPr>
          <w:rFonts w:asciiTheme="majorHAnsi" w:hAnsiTheme="majorHAnsi" w:cstheme="minorHAnsi"/>
          <w:b/>
          <w:sz w:val="24"/>
          <w:szCs w:val="24"/>
          <w:lang w:val="sr-Latn-CS"/>
        </w:rPr>
        <w:t>M</w:t>
      </w:r>
      <w:r w:rsidRPr="00C301B1">
        <w:rPr>
          <w:rFonts w:asciiTheme="majorHAnsi" w:hAnsiTheme="majorHAnsi" w:cstheme="minorHAnsi"/>
          <w:b/>
          <w:sz w:val="24"/>
          <w:szCs w:val="24"/>
          <w:lang w:val="sr-Latn-CS"/>
        </w:rPr>
        <w:t>P –</w:t>
      </w:r>
      <w:r w:rsidRPr="00C301B1">
        <w:rPr>
          <w:rFonts w:asciiTheme="majorHAnsi" w:hAnsiTheme="majorHAnsi" w:cstheme="minorHAnsi"/>
          <w:sz w:val="24"/>
          <w:szCs w:val="24"/>
          <w:lang w:val="sr-Latn-CS"/>
        </w:rPr>
        <w:t xml:space="preserve"> označava maksimalni prosječni profit za posljednje tri godine ponuđen na tenderu od ponuda koje se upoređuju</w:t>
      </w:r>
    </w:p>
    <w:p w:rsidR="00E2554B" w:rsidRPr="00C301B1" w:rsidRDefault="00E2554B" w:rsidP="00E2554B">
      <w:pPr>
        <w:spacing w:after="0"/>
        <w:rPr>
          <w:rFonts w:asciiTheme="majorHAnsi" w:hAnsiTheme="majorHAnsi" w:cstheme="minorHAnsi"/>
          <w:sz w:val="24"/>
          <w:szCs w:val="24"/>
          <w:lang w:val="sr-Latn-CS"/>
        </w:rPr>
      </w:pPr>
      <w:r w:rsidRPr="00C301B1">
        <w:rPr>
          <w:rFonts w:asciiTheme="majorHAnsi" w:hAnsiTheme="majorHAnsi" w:cstheme="minorHAnsi"/>
          <w:b/>
          <w:sz w:val="24"/>
          <w:szCs w:val="24"/>
          <w:lang w:val="sr-Latn-CS"/>
        </w:rPr>
        <w:t>10 –</w:t>
      </w:r>
      <w:r w:rsidRPr="00C301B1">
        <w:rPr>
          <w:rFonts w:asciiTheme="majorHAnsi" w:hAnsiTheme="majorHAnsi" w:cstheme="minorHAnsi"/>
          <w:sz w:val="24"/>
          <w:szCs w:val="24"/>
          <w:lang w:val="sr-Latn-CS"/>
        </w:rPr>
        <w:t xml:space="preserve"> označava broj bodova po ovom kriterijumu</w:t>
      </w:r>
    </w:p>
    <w:p w:rsidR="00414AC3" w:rsidRPr="00BF11BC" w:rsidRDefault="00414AC3" w:rsidP="00414AC3">
      <w:pPr>
        <w:spacing w:after="0"/>
        <w:rPr>
          <w:rFonts w:asciiTheme="majorHAnsi" w:hAnsiTheme="majorHAnsi" w:cstheme="minorHAnsi"/>
          <w:sz w:val="24"/>
          <w:szCs w:val="24"/>
          <w:lang w:val="sr-Latn-CS"/>
        </w:rPr>
      </w:pPr>
    </w:p>
    <w:p w:rsidR="00414AC3" w:rsidRPr="00FC0CCD" w:rsidRDefault="00414AC3" w:rsidP="00414AC3">
      <w:pPr>
        <w:pStyle w:val="Heading2"/>
        <w:rPr>
          <w:lang w:val="sr-Latn-CS"/>
        </w:rPr>
      </w:pPr>
      <w:bookmarkStart w:id="8" w:name="_Toc401751597"/>
      <w:r w:rsidRPr="00FC0CCD">
        <w:rPr>
          <w:lang w:val="sr-Latn-CS"/>
        </w:rPr>
        <w:t>Dosadašnje iskustvo u vršenju koncesione djelatnosti</w:t>
      </w:r>
      <w:bookmarkEnd w:id="8"/>
    </w:p>
    <w:p w:rsidR="00414AC3" w:rsidRPr="00FC0CCD" w:rsidRDefault="00414AC3" w:rsidP="00414AC3">
      <w:pPr>
        <w:jc w:val="both"/>
        <w:rPr>
          <w:rFonts w:asciiTheme="majorHAnsi" w:hAnsiTheme="majorHAnsi" w:cstheme="minorHAnsi"/>
          <w:sz w:val="24"/>
          <w:szCs w:val="24"/>
          <w:lang w:val="sr-Latn-CS"/>
        </w:rPr>
      </w:pPr>
      <w:r w:rsidRPr="00FC0CCD">
        <w:rPr>
          <w:rFonts w:asciiTheme="majorHAnsi" w:hAnsiTheme="majorHAnsi" w:cstheme="minorHAnsi"/>
          <w:sz w:val="24"/>
          <w:szCs w:val="24"/>
          <w:lang w:val="sr-Latn-CS"/>
        </w:rPr>
        <w:t>Ponuđa</w:t>
      </w:r>
      <w:r w:rsidR="00D60063" w:rsidRPr="00FC0CCD">
        <w:rPr>
          <w:rFonts w:asciiTheme="majorHAnsi" w:hAnsiTheme="majorHAnsi" w:cstheme="minorHAnsi"/>
          <w:sz w:val="24"/>
          <w:szCs w:val="24"/>
          <w:lang w:val="sr-Latn-CS"/>
        </w:rPr>
        <w:t xml:space="preserve">č treba da dokaže i opiše svoje reference i </w:t>
      </w:r>
      <w:r w:rsidRPr="00FC0CCD">
        <w:rPr>
          <w:rFonts w:asciiTheme="majorHAnsi" w:hAnsiTheme="majorHAnsi" w:cstheme="minorHAnsi"/>
          <w:sz w:val="24"/>
          <w:szCs w:val="24"/>
          <w:lang w:val="sr-Latn-CS"/>
        </w:rPr>
        <w:t>dosadašnje iskustvo u vršenju koncesione djelatnosti eksploatacije čvrstih mineralnih sirovina, izvršavanje ugovornih obaveza, stepen realizacije koncesije i plasman proizvoda na tržište.</w:t>
      </w:r>
      <w:r w:rsidR="00D60063" w:rsidRPr="00FC0CCD">
        <w:rPr>
          <w:rFonts w:asciiTheme="majorHAnsi" w:hAnsiTheme="majorHAnsi" w:cstheme="minorHAnsi"/>
          <w:sz w:val="24"/>
          <w:szCs w:val="24"/>
          <w:lang w:val="sr-Latn-CS"/>
        </w:rPr>
        <w:t xml:space="preserve"> </w:t>
      </w:r>
    </w:p>
    <w:p w:rsidR="00D60063" w:rsidRPr="00FC0CCD" w:rsidRDefault="00D60063" w:rsidP="00414AC3">
      <w:pPr>
        <w:jc w:val="both"/>
        <w:rPr>
          <w:rFonts w:asciiTheme="majorHAnsi" w:hAnsiTheme="majorHAnsi" w:cstheme="minorHAnsi"/>
          <w:sz w:val="24"/>
          <w:szCs w:val="24"/>
          <w:lang w:val="sr-Latn-CS"/>
        </w:rPr>
      </w:pPr>
    </w:p>
    <w:p w:rsidR="00414AC3" w:rsidRPr="00BF11BC" w:rsidRDefault="00414AC3" w:rsidP="00414AC3">
      <w:pPr>
        <w:pStyle w:val="ListParagraph"/>
        <w:numPr>
          <w:ilvl w:val="1"/>
          <w:numId w:val="11"/>
        </w:numPr>
        <w:rPr>
          <w:rFonts w:asciiTheme="majorHAnsi" w:hAnsiTheme="majorHAnsi" w:cstheme="minorHAnsi"/>
          <w:vanish/>
          <w:sz w:val="24"/>
          <w:szCs w:val="24"/>
        </w:rPr>
      </w:pPr>
    </w:p>
    <w:p w:rsidR="00414AC3" w:rsidRPr="00BF11BC" w:rsidRDefault="00414AC3" w:rsidP="00414AC3">
      <w:pPr>
        <w:pStyle w:val="ListParagraph"/>
        <w:numPr>
          <w:ilvl w:val="0"/>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0"/>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0"/>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0"/>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0"/>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BF11BC" w:rsidRDefault="00414AC3" w:rsidP="00414AC3">
      <w:pPr>
        <w:pStyle w:val="ListParagraph"/>
        <w:numPr>
          <w:ilvl w:val="1"/>
          <w:numId w:val="10"/>
        </w:numPr>
        <w:rPr>
          <w:rFonts w:asciiTheme="majorHAnsi" w:hAnsiTheme="majorHAnsi" w:cstheme="minorHAnsi"/>
          <w:b/>
          <w:vanish/>
          <w:sz w:val="24"/>
          <w:szCs w:val="24"/>
          <w:highlight w:val="yellow"/>
        </w:rPr>
      </w:pPr>
    </w:p>
    <w:p w:rsidR="00414AC3" w:rsidRPr="00FC0CCD" w:rsidRDefault="00414AC3" w:rsidP="00414AC3">
      <w:pPr>
        <w:pStyle w:val="Heading2"/>
        <w:rPr>
          <w:lang w:val="nn-NO"/>
        </w:rPr>
      </w:pPr>
      <w:bookmarkStart w:id="9" w:name="_Toc401751598"/>
      <w:r w:rsidRPr="00FC0CCD">
        <w:rPr>
          <w:lang w:val="nn-NO"/>
        </w:rPr>
        <w:t>Kvalitet poslovnog plana i efekti na zapošljavanje i ekonomski razvoj</w:t>
      </w:r>
      <w:bookmarkEnd w:id="9"/>
    </w:p>
    <w:p w:rsidR="00414AC3" w:rsidRPr="00FC0CCD" w:rsidRDefault="00414AC3" w:rsidP="00414AC3">
      <w:pPr>
        <w:jc w:val="both"/>
        <w:rPr>
          <w:rFonts w:asciiTheme="majorHAnsi" w:hAnsiTheme="majorHAnsi" w:cstheme="minorHAnsi"/>
          <w:sz w:val="24"/>
          <w:szCs w:val="24"/>
          <w:lang w:val="nn-NO"/>
        </w:rPr>
      </w:pPr>
      <w:r w:rsidRPr="00FC0CCD">
        <w:rPr>
          <w:rFonts w:asciiTheme="majorHAnsi" w:hAnsiTheme="majorHAnsi" w:cstheme="minorHAnsi"/>
          <w:sz w:val="24"/>
          <w:szCs w:val="24"/>
          <w:lang w:val="nn-NO"/>
        </w:rPr>
        <w:t xml:space="preserve">Ponuđač je dužan da u skladu sa parametrima iz Koncesionog </w:t>
      </w:r>
      <w:r w:rsidR="001E2B8A" w:rsidRPr="00FC0CCD">
        <w:rPr>
          <w:rFonts w:asciiTheme="majorHAnsi" w:hAnsiTheme="majorHAnsi" w:cstheme="minorHAnsi"/>
          <w:sz w:val="24"/>
          <w:szCs w:val="24"/>
          <w:lang w:val="nn-NO"/>
        </w:rPr>
        <w:t xml:space="preserve">akta </w:t>
      </w:r>
      <w:r w:rsidRPr="00FC0CCD">
        <w:rPr>
          <w:rFonts w:asciiTheme="majorHAnsi" w:hAnsiTheme="majorHAnsi" w:cstheme="minorHAnsi"/>
          <w:sz w:val="24"/>
          <w:szCs w:val="24"/>
          <w:lang w:val="nn-NO"/>
        </w:rPr>
        <w:t>dokaže i opiše poslovni plan za realizaciju koncesije i efekte realizacije koncesije  na zapošljavanje i ekonomski razvoj.</w:t>
      </w:r>
    </w:p>
    <w:p w:rsidR="009974F5" w:rsidRPr="00EC7695" w:rsidRDefault="009E19BE" w:rsidP="00414AC3">
      <w:pPr>
        <w:jc w:val="both"/>
        <w:rPr>
          <w:rFonts w:asciiTheme="majorHAnsi" w:hAnsiTheme="majorHAnsi" w:cstheme="minorHAnsi"/>
          <w:sz w:val="24"/>
          <w:szCs w:val="24"/>
          <w:lang w:val="nn-NO"/>
        </w:rPr>
      </w:pPr>
      <w:r w:rsidRPr="00EC7695">
        <w:rPr>
          <w:rFonts w:asciiTheme="majorHAnsi" w:hAnsiTheme="majorHAnsi" w:cstheme="minorHAnsi"/>
          <w:sz w:val="24"/>
          <w:szCs w:val="24"/>
          <w:lang w:val="sr-Latn-CS"/>
        </w:rPr>
        <w:t>Ponuđač je dužan da sačini i opiše Plan zapošljavanja kojim će se predvidjeti obim i dinamika angažovanja radne snage za realizaciju koncesione djelatnosti. Prilikom sačinjavanja ovog plana ponuđač naročito treba da opiše plan i obim zapošljavanja prethodno zaposlenih radnika od strane Rudnici boksita AD Nikšić – u stečaju</w:t>
      </w:r>
      <w:r w:rsidR="00EC7695">
        <w:rPr>
          <w:rFonts w:asciiTheme="majorHAnsi" w:hAnsiTheme="majorHAnsi" w:cstheme="minorHAnsi"/>
          <w:sz w:val="24"/>
          <w:szCs w:val="24"/>
          <w:lang w:val="sr-Latn-CS"/>
        </w:rPr>
        <w:t>.</w:t>
      </w:r>
    </w:p>
    <w:p w:rsidR="004019A2" w:rsidRPr="0048478B" w:rsidRDefault="004019A2" w:rsidP="00414AC3">
      <w:pPr>
        <w:pStyle w:val="Heading1"/>
        <w:rPr>
          <w:sz w:val="28"/>
          <w:szCs w:val="28"/>
        </w:rPr>
      </w:pPr>
      <w:r w:rsidRPr="0048478B">
        <w:rPr>
          <w:sz w:val="28"/>
          <w:szCs w:val="28"/>
        </w:rPr>
        <w:t>Bankarska garancije ponude</w:t>
      </w:r>
    </w:p>
    <w:p w:rsidR="004019A2" w:rsidRPr="00B10F20" w:rsidRDefault="004019A2" w:rsidP="004019A2">
      <w:pPr>
        <w:jc w:val="both"/>
        <w:rPr>
          <w:rFonts w:ascii="Cambria" w:hAnsi="Cambria"/>
          <w:sz w:val="24"/>
          <w:szCs w:val="24"/>
          <w:lang w:val="hr-HR"/>
        </w:rPr>
      </w:pPr>
      <w:r w:rsidRPr="00B10F20">
        <w:rPr>
          <w:rFonts w:ascii="Cambria" w:hAnsi="Cambria"/>
          <w:sz w:val="24"/>
          <w:szCs w:val="24"/>
          <w:lang w:val="hr-HR"/>
        </w:rPr>
        <w:t xml:space="preserve">Obavezan uslov za podnošenje ponude za dodjelu ugovora o koncesiji je dostava bankarske garancije za ponudu u iznosu od </w:t>
      </w:r>
      <w:r w:rsidR="009A74D8" w:rsidRPr="009A74D8">
        <w:rPr>
          <w:rFonts w:ascii="Cambria" w:hAnsi="Cambria"/>
          <w:sz w:val="24"/>
          <w:szCs w:val="24"/>
          <w:lang w:val="hr-HR"/>
        </w:rPr>
        <w:t>50.000,</w:t>
      </w:r>
      <w:r w:rsidR="009974F5" w:rsidRPr="009A74D8">
        <w:rPr>
          <w:rFonts w:ascii="Cambria" w:hAnsi="Cambria"/>
          <w:sz w:val="24"/>
          <w:szCs w:val="24"/>
          <w:lang w:val="hr-HR"/>
        </w:rPr>
        <w:t>00</w:t>
      </w:r>
      <w:r w:rsidRPr="009A74D8">
        <w:rPr>
          <w:rFonts w:ascii="Cambria" w:hAnsi="Cambria"/>
          <w:sz w:val="24"/>
          <w:szCs w:val="24"/>
          <w:lang w:val="hr-HR"/>
        </w:rPr>
        <w:t xml:space="preserve"> € (slovima: </w:t>
      </w:r>
      <w:r w:rsidR="009A74D8" w:rsidRPr="009A74D8">
        <w:rPr>
          <w:rFonts w:ascii="Cambria" w:hAnsi="Cambria"/>
          <w:sz w:val="24"/>
          <w:szCs w:val="24"/>
          <w:lang w:val="hr-HR"/>
        </w:rPr>
        <w:t>pedeset</w:t>
      </w:r>
      <w:r w:rsidR="009974F5" w:rsidRPr="009A74D8">
        <w:rPr>
          <w:rFonts w:ascii="Cambria" w:hAnsi="Cambria"/>
          <w:sz w:val="24"/>
          <w:szCs w:val="24"/>
          <w:lang w:val="hr-HR"/>
        </w:rPr>
        <w:t>hiljada</w:t>
      </w:r>
      <w:r w:rsidRPr="009A74D8">
        <w:rPr>
          <w:rFonts w:ascii="Cambria" w:hAnsi="Cambria"/>
          <w:sz w:val="24"/>
          <w:szCs w:val="24"/>
          <w:lang w:val="hr-HR"/>
        </w:rPr>
        <w:t xml:space="preserve"> eura),</w:t>
      </w:r>
      <w:r w:rsidRPr="00B10F20">
        <w:rPr>
          <w:rFonts w:ascii="Cambria" w:hAnsi="Cambria"/>
          <w:sz w:val="24"/>
          <w:szCs w:val="24"/>
          <w:lang w:val="hr-HR"/>
        </w:rPr>
        <w:t xml:space="preserve"> u formatu koji odgovara primjeru datom u Obrascu C, koja je izdata na ime i za račun Ministarstva.</w:t>
      </w:r>
    </w:p>
    <w:p w:rsidR="00D03818" w:rsidRPr="00B10F20" w:rsidRDefault="004019A2" w:rsidP="004019A2">
      <w:pPr>
        <w:jc w:val="both"/>
        <w:rPr>
          <w:rFonts w:ascii="Cambria" w:hAnsi="Cambria"/>
          <w:sz w:val="24"/>
          <w:szCs w:val="24"/>
          <w:lang w:val="hr-HR"/>
        </w:rPr>
      </w:pPr>
      <w:r w:rsidRPr="00B10F20">
        <w:rPr>
          <w:rFonts w:ascii="Cambria" w:hAnsi="Cambria"/>
          <w:sz w:val="24"/>
          <w:szCs w:val="24"/>
          <w:lang w:val="hr-HR"/>
        </w:rPr>
        <w:lastRenderedPageBreak/>
        <w:t>U slučaju da ponuđač ne dostavi bankarsku garanciju ponude, Ministarstvo će odb</w:t>
      </w:r>
      <w:r w:rsidR="00204EED">
        <w:rPr>
          <w:rFonts w:ascii="Cambria" w:hAnsi="Cambria"/>
          <w:sz w:val="24"/>
          <w:szCs w:val="24"/>
          <w:lang w:val="hr-HR"/>
        </w:rPr>
        <w:t xml:space="preserve">iti </w:t>
      </w:r>
      <w:r w:rsidRPr="00B10F20">
        <w:rPr>
          <w:rFonts w:ascii="Cambria" w:hAnsi="Cambria"/>
          <w:sz w:val="24"/>
          <w:szCs w:val="24"/>
          <w:lang w:val="hr-HR"/>
        </w:rPr>
        <w:t>ponudu.</w:t>
      </w:r>
    </w:p>
    <w:p w:rsidR="00D03818" w:rsidRDefault="004019A2" w:rsidP="00D03818">
      <w:pPr>
        <w:jc w:val="both"/>
        <w:rPr>
          <w:rFonts w:ascii="Cambria" w:hAnsi="Cambria"/>
          <w:sz w:val="24"/>
          <w:szCs w:val="24"/>
          <w:lang w:val="hr-HR"/>
        </w:rPr>
      </w:pPr>
      <w:r w:rsidRPr="00B10F20">
        <w:rPr>
          <w:rFonts w:ascii="Cambria" w:hAnsi="Cambria"/>
          <w:sz w:val="24"/>
          <w:szCs w:val="24"/>
          <w:lang w:val="hr-HR"/>
        </w:rPr>
        <w:t>Ministar</w:t>
      </w:r>
      <w:r w:rsidR="00DA7CBF">
        <w:rPr>
          <w:rFonts w:ascii="Cambria" w:hAnsi="Cambria"/>
          <w:sz w:val="24"/>
          <w:szCs w:val="24"/>
          <w:lang w:val="hr-HR"/>
        </w:rPr>
        <w:t>s</w:t>
      </w:r>
      <w:r w:rsidRPr="00B10F20">
        <w:rPr>
          <w:rFonts w:ascii="Cambria" w:hAnsi="Cambria"/>
          <w:sz w:val="24"/>
          <w:szCs w:val="24"/>
          <w:lang w:val="hr-HR"/>
        </w:rPr>
        <w:t>tvo će aktivirati bankarsku garanciju ponude u sledećim slučajevima:</w:t>
      </w:r>
      <w:bookmarkStart w:id="10" w:name="_Toc344192543"/>
    </w:p>
    <w:p w:rsidR="00880BE6" w:rsidRPr="00FC0CCD" w:rsidRDefault="00880BE6" w:rsidP="00880BE6">
      <w:pPr>
        <w:pStyle w:val="Level1"/>
        <w:keepNext/>
        <w:numPr>
          <w:ilvl w:val="0"/>
          <w:numId w:val="26"/>
        </w:numPr>
        <w:spacing w:before="120" w:after="140"/>
        <w:jc w:val="both"/>
        <w:outlineLvl w:val="0"/>
        <w:rPr>
          <w:rFonts w:ascii="Cambria" w:hAnsi="Cambria"/>
          <w:sz w:val="24"/>
          <w:lang w:val="hr-HR"/>
        </w:rPr>
      </w:pPr>
      <w:r w:rsidRPr="002057D7">
        <w:rPr>
          <w:rFonts w:ascii="Cambria" w:hAnsi="Cambria"/>
          <w:sz w:val="24"/>
        </w:rPr>
        <w:t>ponu</w:t>
      </w:r>
      <w:r w:rsidRPr="00FC0CCD">
        <w:rPr>
          <w:rFonts w:ascii="Cambria" w:hAnsi="Cambria"/>
          <w:sz w:val="24"/>
          <w:lang w:val="hr-HR"/>
        </w:rPr>
        <w:t>đ</w:t>
      </w:r>
      <w:r w:rsidRPr="002057D7">
        <w:rPr>
          <w:rFonts w:ascii="Cambria" w:hAnsi="Cambria"/>
          <w:sz w:val="24"/>
        </w:rPr>
        <w:t>a</w:t>
      </w:r>
      <w:r w:rsidRPr="00FC0CCD">
        <w:rPr>
          <w:rFonts w:ascii="Cambria" w:hAnsi="Cambria"/>
          <w:sz w:val="24"/>
          <w:lang w:val="hr-HR"/>
        </w:rPr>
        <w:t xml:space="preserve">č </w:t>
      </w:r>
      <w:r w:rsidRPr="002057D7">
        <w:rPr>
          <w:rFonts w:ascii="Cambria" w:hAnsi="Cambria"/>
          <w:sz w:val="24"/>
        </w:rPr>
        <w:t>povu</w:t>
      </w:r>
      <w:r w:rsidRPr="00FC0CCD">
        <w:rPr>
          <w:rFonts w:ascii="Cambria" w:hAnsi="Cambria"/>
          <w:sz w:val="24"/>
          <w:lang w:val="hr-HR"/>
        </w:rPr>
        <w:t>č</w:t>
      </w:r>
      <w:r w:rsidRPr="002057D7">
        <w:rPr>
          <w:rFonts w:ascii="Cambria" w:hAnsi="Cambria"/>
          <w:sz w:val="24"/>
        </w:rPr>
        <w:t>e</w:t>
      </w:r>
      <w:r w:rsidRPr="00FC0CCD">
        <w:rPr>
          <w:rFonts w:ascii="Cambria" w:hAnsi="Cambria"/>
          <w:sz w:val="24"/>
          <w:lang w:val="hr-HR"/>
        </w:rPr>
        <w:t xml:space="preserve"> </w:t>
      </w:r>
      <w:r w:rsidRPr="002057D7">
        <w:rPr>
          <w:rFonts w:ascii="Cambria" w:hAnsi="Cambria"/>
          <w:sz w:val="24"/>
        </w:rPr>
        <w:t>ili</w:t>
      </w:r>
      <w:r w:rsidRPr="00FC0CCD">
        <w:rPr>
          <w:rFonts w:ascii="Cambria" w:hAnsi="Cambria"/>
          <w:sz w:val="24"/>
          <w:lang w:val="hr-HR"/>
        </w:rPr>
        <w:t xml:space="preserve"> </w:t>
      </w:r>
      <w:r w:rsidRPr="002057D7">
        <w:rPr>
          <w:rFonts w:ascii="Cambria" w:hAnsi="Cambria"/>
          <w:sz w:val="24"/>
        </w:rPr>
        <w:t>opozove</w:t>
      </w:r>
      <w:r w:rsidRPr="00FC0CCD">
        <w:rPr>
          <w:rFonts w:ascii="Cambria" w:hAnsi="Cambria"/>
          <w:sz w:val="24"/>
          <w:lang w:val="hr-HR"/>
        </w:rPr>
        <w:t xml:space="preserve"> </w:t>
      </w:r>
      <w:r w:rsidRPr="002057D7">
        <w:rPr>
          <w:rFonts w:ascii="Cambria" w:hAnsi="Cambria"/>
          <w:sz w:val="24"/>
        </w:rPr>
        <w:t>svoju</w:t>
      </w:r>
      <w:r w:rsidRPr="00FC0CCD">
        <w:rPr>
          <w:rFonts w:ascii="Cambria" w:hAnsi="Cambria"/>
          <w:sz w:val="24"/>
          <w:lang w:val="hr-HR"/>
        </w:rPr>
        <w:t xml:space="preserve"> </w:t>
      </w:r>
      <w:r w:rsidRPr="002057D7">
        <w:rPr>
          <w:rFonts w:ascii="Cambria" w:hAnsi="Cambria"/>
          <w:sz w:val="24"/>
        </w:rPr>
        <w:t>ponudu</w:t>
      </w:r>
      <w:r w:rsidRPr="00FC0CCD">
        <w:rPr>
          <w:rFonts w:ascii="Cambria" w:hAnsi="Cambria"/>
          <w:sz w:val="24"/>
          <w:lang w:val="hr-HR"/>
        </w:rPr>
        <w:t xml:space="preserve"> </w:t>
      </w:r>
      <w:r w:rsidRPr="002057D7">
        <w:rPr>
          <w:rFonts w:ascii="Cambria" w:hAnsi="Cambria"/>
          <w:sz w:val="24"/>
        </w:rPr>
        <w:t>nakon</w:t>
      </w:r>
      <w:r w:rsidRPr="00FC0CCD">
        <w:rPr>
          <w:rFonts w:ascii="Cambria" w:hAnsi="Cambria"/>
          <w:sz w:val="24"/>
          <w:lang w:val="hr-HR"/>
        </w:rPr>
        <w:t xml:space="preserve"> </w:t>
      </w:r>
      <w:r w:rsidRPr="002057D7">
        <w:rPr>
          <w:rFonts w:ascii="Cambria" w:hAnsi="Cambria"/>
          <w:sz w:val="24"/>
        </w:rPr>
        <w:t>isteka</w:t>
      </w:r>
      <w:r w:rsidRPr="00FC0CCD">
        <w:rPr>
          <w:rFonts w:ascii="Cambria" w:hAnsi="Cambria"/>
          <w:sz w:val="24"/>
          <w:lang w:val="hr-HR"/>
        </w:rPr>
        <w:t xml:space="preserve"> </w:t>
      </w:r>
      <w:r w:rsidRPr="002057D7">
        <w:rPr>
          <w:rFonts w:ascii="Cambria" w:hAnsi="Cambria"/>
          <w:sz w:val="24"/>
        </w:rPr>
        <w:t>roka</w:t>
      </w:r>
      <w:r w:rsidRPr="00FC0CCD">
        <w:rPr>
          <w:rFonts w:ascii="Cambria" w:hAnsi="Cambria"/>
          <w:sz w:val="24"/>
          <w:lang w:val="hr-HR"/>
        </w:rPr>
        <w:t xml:space="preserve"> </w:t>
      </w:r>
      <w:r w:rsidRPr="002057D7">
        <w:rPr>
          <w:rFonts w:ascii="Cambria" w:hAnsi="Cambria"/>
          <w:sz w:val="24"/>
        </w:rPr>
        <w:t>za</w:t>
      </w:r>
      <w:r w:rsidRPr="00FC0CCD">
        <w:rPr>
          <w:rFonts w:ascii="Cambria" w:hAnsi="Cambria"/>
          <w:sz w:val="24"/>
          <w:lang w:val="hr-HR"/>
        </w:rPr>
        <w:t xml:space="preserve"> </w:t>
      </w:r>
      <w:r w:rsidRPr="002057D7">
        <w:rPr>
          <w:rFonts w:ascii="Cambria" w:hAnsi="Cambria"/>
          <w:sz w:val="24"/>
        </w:rPr>
        <w:t>podno</w:t>
      </w:r>
      <w:r w:rsidRPr="00FC0CCD">
        <w:rPr>
          <w:rFonts w:ascii="Cambria" w:hAnsi="Cambria"/>
          <w:sz w:val="24"/>
          <w:lang w:val="hr-HR"/>
        </w:rPr>
        <w:t>š</w:t>
      </w:r>
      <w:r w:rsidRPr="002057D7">
        <w:rPr>
          <w:rFonts w:ascii="Cambria" w:hAnsi="Cambria"/>
          <w:sz w:val="24"/>
        </w:rPr>
        <w:t>enje</w:t>
      </w:r>
      <w:r w:rsidRPr="00FC0CCD">
        <w:rPr>
          <w:rFonts w:ascii="Cambria" w:hAnsi="Cambria"/>
          <w:sz w:val="24"/>
          <w:lang w:val="hr-HR"/>
        </w:rPr>
        <w:t xml:space="preserve"> </w:t>
      </w:r>
      <w:r w:rsidRPr="002057D7">
        <w:rPr>
          <w:rFonts w:ascii="Cambria" w:hAnsi="Cambria"/>
          <w:sz w:val="24"/>
        </w:rPr>
        <w:t>ponuda</w:t>
      </w:r>
      <w:r w:rsidRPr="00FC0CCD">
        <w:rPr>
          <w:rFonts w:ascii="Cambria" w:hAnsi="Cambria"/>
          <w:sz w:val="24"/>
          <w:lang w:val="hr-HR"/>
        </w:rPr>
        <w:t xml:space="preserve">, </w:t>
      </w:r>
      <w:r w:rsidRPr="002057D7">
        <w:rPr>
          <w:rFonts w:ascii="Cambria" w:hAnsi="Cambria"/>
          <w:sz w:val="24"/>
        </w:rPr>
        <w:t>a</w:t>
      </w:r>
      <w:r w:rsidRPr="00FC0CCD">
        <w:rPr>
          <w:rFonts w:ascii="Cambria" w:hAnsi="Cambria"/>
          <w:sz w:val="24"/>
          <w:lang w:val="hr-HR"/>
        </w:rPr>
        <w:t xml:space="preserve"> </w:t>
      </w:r>
      <w:r w:rsidRPr="002057D7">
        <w:rPr>
          <w:rFonts w:ascii="Cambria" w:hAnsi="Cambria"/>
          <w:sz w:val="24"/>
        </w:rPr>
        <w:t>u</w:t>
      </w:r>
      <w:r w:rsidRPr="00FC0CCD">
        <w:rPr>
          <w:rFonts w:ascii="Cambria" w:hAnsi="Cambria"/>
          <w:sz w:val="24"/>
          <w:lang w:val="hr-HR"/>
        </w:rPr>
        <w:t xml:space="preserve"> </w:t>
      </w:r>
      <w:r w:rsidRPr="002057D7">
        <w:rPr>
          <w:rFonts w:ascii="Cambria" w:hAnsi="Cambria"/>
          <w:sz w:val="24"/>
        </w:rPr>
        <w:t>toku</w:t>
      </w:r>
      <w:r w:rsidRPr="00FC0CCD">
        <w:rPr>
          <w:rFonts w:ascii="Cambria" w:hAnsi="Cambria"/>
          <w:sz w:val="24"/>
          <w:lang w:val="hr-HR"/>
        </w:rPr>
        <w:t xml:space="preserve"> </w:t>
      </w:r>
      <w:r w:rsidRPr="002057D7">
        <w:rPr>
          <w:rFonts w:ascii="Cambria" w:hAnsi="Cambria"/>
          <w:sz w:val="24"/>
        </w:rPr>
        <w:t>propisanog</w:t>
      </w:r>
      <w:r w:rsidRPr="00FC0CCD">
        <w:rPr>
          <w:rFonts w:ascii="Cambria" w:hAnsi="Cambria"/>
          <w:sz w:val="24"/>
          <w:lang w:val="hr-HR"/>
        </w:rPr>
        <w:t xml:space="preserve"> </w:t>
      </w:r>
      <w:r w:rsidRPr="002057D7">
        <w:rPr>
          <w:rFonts w:ascii="Cambria" w:hAnsi="Cambria"/>
          <w:sz w:val="24"/>
        </w:rPr>
        <w:t>perioda</w:t>
      </w:r>
      <w:r w:rsidRPr="00FC0CCD">
        <w:rPr>
          <w:rFonts w:ascii="Cambria" w:hAnsi="Cambria"/>
          <w:sz w:val="24"/>
          <w:lang w:val="hr-HR"/>
        </w:rPr>
        <w:t xml:space="preserve"> </w:t>
      </w:r>
      <w:r w:rsidRPr="002057D7">
        <w:rPr>
          <w:rFonts w:ascii="Cambria" w:hAnsi="Cambria"/>
          <w:sz w:val="24"/>
        </w:rPr>
        <w:t>va</w:t>
      </w:r>
      <w:r w:rsidRPr="00FC0CCD">
        <w:rPr>
          <w:rFonts w:ascii="Cambria" w:hAnsi="Cambria"/>
          <w:sz w:val="24"/>
          <w:lang w:val="hr-HR"/>
        </w:rPr>
        <w:t>ž</w:t>
      </w:r>
      <w:r w:rsidRPr="002057D7">
        <w:rPr>
          <w:rFonts w:ascii="Cambria" w:hAnsi="Cambria"/>
          <w:sz w:val="24"/>
        </w:rPr>
        <w:t>nosti</w:t>
      </w:r>
      <w:r w:rsidRPr="00FC0CCD">
        <w:rPr>
          <w:rFonts w:ascii="Cambria" w:hAnsi="Cambria"/>
          <w:sz w:val="24"/>
          <w:lang w:val="hr-HR"/>
        </w:rPr>
        <w:t xml:space="preserve"> </w:t>
      </w:r>
      <w:r w:rsidRPr="002057D7">
        <w:rPr>
          <w:rFonts w:ascii="Cambria" w:hAnsi="Cambria"/>
          <w:sz w:val="24"/>
        </w:rPr>
        <w:t>ponuda</w:t>
      </w:r>
      <w:r w:rsidRPr="00FC0CCD">
        <w:rPr>
          <w:rFonts w:ascii="Cambria" w:hAnsi="Cambria"/>
          <w:sz w:val="24"/>
          <w:lang w:val="hr-HR"/>
        </w:rPr>
        <w:t xml:space="preserve">, </w:t>
      </w:r>
      <w:r w:rsidRPr="002057D7">
        <w:rPr>
          <w:rFonts w:ascii="Cambria" w:hAnsi="Cambria"/>
          <w:sz w:val="24"/>
        </w:rPr>
        <w:t>ili</w:t>
      </w:r>
      <w:r w:rsidRPr="00FC0CCD">
        <w:rPr>
          <w:rFonts w:ascii="Cambria" w:hAnsi="Cambria"/>
          <w:sz w:val="24"/>
          <w:lang w:val="hr-HR"/>
        </w:rPr>
        <w:t xml:space="preserve"> </w:t>
      </w:r>
    </w:p>
    <w:p w:rsidR="00880BE6" w:rsidRPr="002057D7" w:rsidRDefault="00880BE6" w:rsidP="00880BE6">
      <w:pPr>
        <w:pStyle w:val="Level1"/>
        <w:keepNext/>
        <w:numPr>
          <w:ilvl w:val="0"/>
          <w:numId w:val="26"/>
        </w:numPr>
        <w:spacing w:before="120" w:after="0"/>
        <w:jc w:val="both"/>
        <w:outlineLvl w:val="0"/>
        <w:rPr>
          <w:rFonts w:ascii="Cambria" w:hAnsi="Cambria"/>
          <w:sz w:val="24"/>
          <w:lang w:val="ro-RO"/>
        </w:rPr>
      </w:pPr>
      <w:bookmarkStart w:id="11" w:name="_Toc344192544"/>
      <w:r>
        <w:rPr>
          <w:rFonts w:ascii="Cambria" w:hAnsi="Cambria"/>
          <w:sz w:val="24"/>
          <w:lang w:val="ro-RO"/>
        </w:rPr>
        <w:t>ponuđač odbije da potpiše u</w:t>
      </w:r>
      <w:r w:rsidRPr="002057D7">
        <w:rPr>
          <w:rFonts w:ascii="Cambria" w:hAnsi="Cambria"/>
          <w:sz w:val="24"/>
          <w:lang w:val="ro-RO"/>
        </w:rPr>
        <w:t>govor o koncesiji</w:t>
      </w:r>
      <w:r w:rsidRPr="002057D7">
        <w:rPr>
          <w:rFonts w:ascii="Cambria" w:hAnsi="Cambria" w:cs="Arial"/>
          <w:sz w:val="24"/>
          <w:lang w:val="ro-RO"/>
        </w:rPr>
        <w:t>,</w:t>
      </w:r>
      <w:r>
        <w:rPr>
          <w:rFonts w:ascii="Cambria" w:hAnsi="Cambria"/>
          <w:sz w:val="24"/>
          <w:lang w:val="ro-RO"/>
        </w:rPr>
        <w:t xml:space="preserve"> nakon donošenje Odluke Vlade Crne Gore o dodjelu U</w:t>
      </w:r>
      <w:r w:rsidRPr="002057D7">
        <w:rPr>
          <w:rFonts w:ascii="Cambria" w:hAnsi="Cambria"/>
          <w:sz w:val="24"/>
          <w:lang w:val="ro-RO"/>
        </w:rPr>
        <w:t>govora o koncesiji, ili</w:t>
      </w:r>
      <w:bookmarkEnd w:id="11"/>
      <w:r w:rsidRPr="002057D7">
        <w:rPr>
          <w:rFonts w:ascii="Cambria" w:hAnsi="Cambria"/>
          <w:sz w:val="24"/>
          <w:lang w:val="ro-RO"/>
        </w:rPr>
        <w:t xml:space="preserve"> </w:t>
      </w:r>
    </w:p>
    <w:p w:rsidR="00880BE6" w:rsidRPr="002057D7" w:rsidRDefault="00880BE6" w:rsidP="00880BE6">
      <w:pPr>
        <w:pStyle w:val="Level1"/>
        <w:keepNext/>
        <w:numPr>
          <w:ilvl w:val="0"/>
          <w:numId w:val="26"/>
        </w:numPr>
        <w:spacing w:before="120" w:after="0"/>
        <w:jc w:val="both"/>
        <w:outlineLvl w:val="0"/>
        <w:rPr>
          <w:rFonts w:ascii="Cambria" w:hAnsi="Cambria"/>
          <w:sz w:val="24"/>
          <w:lang w:val="ro-RO"/>
        </w:rPr>
      </w:pPr>
      <w:bookmarkStart w:id="12" w:name="_Toc344192546"/>
      <w:r>
        <w:rPr>
          <w:rFonts w:ascii="Cambria" w:hAnsi="Cambria"/>
          <w:sz w:val="24"/>
          <w:lang w:val="ro-RO"/>
        </w:rPr>
        <w:t>ponuđač, nakon što potpiše U</w:t>
      </w:r>
      <w:r w:rsidRPr="002057D7">
        <w:rPr>
          <w:rFonts w:ascii="Cambria" w:hAnsi="Cambria"/>
          <w:sz w:val="24"/>
          <w:lang w:val="ro-RO"/>
        </w:rPr>
        <w:t>govor o koncesiji</w:t>
      </w:r>
      <w:r w:rsidRPr="002057D7">
        <w:rPr>
          <w:rFonts w:ascii="Cambria" w:hAnsi="Cambria" w:cs="Arial"/>
          <w:sz w:val="24"/>
          <w:lang w:val="ro-RO"/>
        </w:rPr>
        <w:t xml:space="preserve">, </w:t>
      </w:r>
      <w:r>
        <w:rPr>
          <w:rFonts w:ascii="Cambria" w:hAnsi="Cambria" w:cs="Arial"/>
          <w:sz w:val="24"/>
          <w:lang w:val="ro-RO"/>
        </w:rPr>
        <w:t xml:space="preserve">a u periodu važenja ove Garancije, </w:t>
      </w:r>
      <w:r w:rsidRPr="002057D7">
        <w:rPr>
          <w:rFonts w:ascii="Cambria" w:hAnsi="Cambria" w:cs="Arial"/>
          <w:sz w:val="24"/>
          <w:lang w:val="ro-RO"/>
        </w:rPr>
        <w:t>odbije da u ugovorenom roku dost</w:t>
      </w:r>
      <w:r>
        <w:rPr>
          <w:rFonts w:ascii="Cambria" w:hAnsi="Cambria" w:cs="Arial"/>
          <w:sz w:val="24"/>
          <w:lang w:val="ro-RO"/>
        </w:rPr>
        <w:t>avi bankarsku garanciju za valjano izvršavanje ugovornih obaveza</w:t>
      </w:r>
    </w:p>
    <w:bookmarkEnd w:id="12"/>
    <w:p w:rsidR="00AD0488" w:rsidRDefault="00AD0488">
      <w:pPr>
        <w:jc w:val="both"/>
        <w:rPr>
          <w:rFonts w:ascii="Cambria" w:hAnsi="Cambria"/>
          <w:sz w:val="24"/>
          <w:szCs w:val="24"/>
          <w:lang w:val="hr-HR"/>
        </w:rPr>
      </w:pPr>
    </w:p>
    <w:p w:rsidR="00AD0488" w:rsidRDefault="00B3714A">
      <w:pPr>
        <w:jc w:val="both"/>
        <w:rPr>
          <w:rFonts w:ascii="Cambria" w:hAnsi="Cambria"/>
          <w:sz w:val="24"/>
          <w:szCs w:val="24"/>
          <w:lang w:val="hr-HR"/>
        </w:rPr>
      </w:pPr>
      <w:r w:rsidRPr="00B3714A">
        <w:rPr>
          <w:rFonts w:ascii="Cambria" w:hAnsi="Cambria"/>
          <w:sz w:val="24"/>
          <w:szCs w:val="24"/>
          <w:lang w:val="hr-HR"/>
        </w:rPr>
        <w:t xml:space="preserve">Bankarska garancija ponude mora imati rok važenje najmanje </w:t>
      </w:r>
      <w:r w:rsidR="009E19BE">
        <w:rPr>
          <w:rFonts w:ascii="Cambria" w:hAnsi="Cambria"/>
          <w:sz w:val="24"/>
          <w:szCs w:val="24"/>
          <w:lang w:val="hr-HR"/>
        </w:rPr>
        <w:t>četiri</w:t>
      </w:r>
      <w:r w:rsidRPr="00B3714A">
        <w:rPr>
          <w:rFonts w:ascii="Cambria" w:hAnsi="Cambria"/>
          <w:sz w:val="24"/>
          <w:szCs w:val="24"/>
          <w:lang w:val="hr-HR"/>
        </w:rPr>
        <w:t xml:space="preserve"> mjeseca od datuma zatvaranja roka za podnošenje ponuda.</w:t>
      </w:r>
    </w:p>
    <w:p w:rsidR="00880BE6" w:rsidRDefault="00880BE6" w:rsidP="00D03818">
      <w:pPr>
        <w:jc w:val="both"/>
        <w:rPr>
          <w:rFonts w:ascii="Cambria" w:hAnsi="Cambria"/>
          <w:sz w:val="24"/>
          <w:szCs w:val="24"/>
          <w:lang w:val="hr-HR"/>
        </w:rPr>
      </w:pPr>
    </w:p>
    <w:bookmarkEnd w:id="10"/>
    <w:p w:rsidR="004019A2" w:rsidRPr="0048478B" w:rsidRDefault="004019A2" w:rsidP="00414AC3">
      <w:pPr>
        <w:pStyle w:val="Heading1"/>
        <w:rPr>
          <w:sz w:val="28"/>
          <w:szCs w:val="28"/>
          <w:lang w:val="sl-SI"/>
        </w:rPr>
      </w:pPr>
      <w:r w:rsidRPr="0048478B">
        <w:rPr>
          <w:sz w:val="28"/>
          <w:szCs w:val="28"/>
        </w:rPr>
        <w:t>Rok za podnošenje ponuda</w:t>
      </w:r>
    </w:p>
    <w:p w:rsidR="004019A2" w:rsidRPr="00FC0CCD" w:rsidRDefault="004019A2" w:rsidP="004019A2">
      <w:pPr>
        <w:rPr>
          <w:rFonts w:ascii="Cambria" w:hAnsi="Cambria"/>
          <w:sz w:val="24"/>
          <w:szCs w:val="24"/>
          <w:lang w:val="sl-SI"/>
        </w:rPr>
      </w:pPr>
      <w:r w:rsidRPr="00FC0CCD">
        <w:rPr>
          <w:rFonts w:ascii="Cambria" w:hAnsi="Cambria"/>
          <w:sz w:val="24"/>
          <w:szCs w:val="24"/>
          <w:lang w:val="sl-SI"/>
        </w:rPr>
        <w:t xml:space="preserve">Rok za podnošenje ponude po Javnom oglasu je  </w:t>
      </w:r>
      <w:r w:rsidR="009E19BE">
        <w:rPr>
          <w:rFonts w:ascii="Cambria" w:hAnsi="Cambria"/>
          <w:sz w:val="24"/>
          <w:szCs w:val="24"/>
          <w:lang w:val="sl-SI"/>
        </w:rPr>
        <w:t>21.07.</w:t>
      </w:r>
      <w:r w:rsidRPr="00FC0CCD">
        <w:rPr>
          <w:rFonts w:ascii="Cambria" w:hAnsi="Cambria"/>
          <w:sz w:val="24"/>
          <w:szCs w:val="24"/>
          <w:lang w:val="sl-SI"/>
        </w:rPr>
        <w:t xml:space="preserve"> 201</w:t>
      </w:r>
      <w:r w:rsidR="00D60063" w:rsidRPr="00FC0CCD">
        <w:rPr>
          <w:rFonts w:ascii="Cambria" w:hAnsi="Cambria"/>
          <w:sz w:val="24"/>
          <w:szCs w:val="24"/>
          <w:lang w:val="sl-SI"/>
        </w:rPr>
        <w:t>5</w:t>
      </w:r>
      <w:r w:rsidRPr="00FC0CCD">
        <w:rPr>
          <w:rFonts w:ascii="Cambria" w:hAnsi="Cambria"/>
          <w:sz w:val="24"/>
          <w:szCs w:val="24"/>
          <w:lang w:val="sl-SI"/>
        </w:rPr>
        <w:t xml:space="preserve">.godine do </w:t>
      </w:r>
      <w:r w:rsidR="009E19BE">
        <w:rPr>
          <w:rFonts w:ascii="Cambria" w:hAnsi="Cambria"/>
          <w:sz w:val="24"/>
          <w:szCs w:val="24"/>
          <w:lang w:val="sl-SI"/>
        </w:rPr>
        <w:t>12</w:t>
      </w:r>
      <w:r w:rsidRPr="00FC0CCD">
        <w:rPr>
          <w:rFonts w:ascii="Cambria" w:hAnsi="Cambria"/>
          <w:sz w:val="24"/>
          <w:szCs w:val="24"/>
          <w:lang w:val="sl-SI"/>
        </w:rPr>
        <w:t xml:space="preserve"> časova.</w:t>
      </w:r>
    </w:p>
    <w:p w:rsidR="004019A2" w:rsidRPr="00B10F20" w:rsidRDefault="004019A2" w:rsidP="004019A2">
      <w:pPr>
        <w:rPr>
          <w:rFonts w:ascii="Cambria" w:hAnsi="Cambria"/>
          <w:sz w:val="24"/>
          <w:szCs w:val="24"/>
          <w:lang w:val="hr-HR"/>
        </w:rPr>
      </w:pPr>
      <w:r w:rsidRPr="00B10F20">
        <w:rPr>
          <w:rFonts w:ascii="Cambria" w:hAnsi="Cambria"/>
          <w:sz w:val="24"/>
          <w:szCs w:val="24"/>
          <w:lang w:val="hr-HR"/>
        </w:rPr>
        <w:t>Ponude moraju biti poslate preporučenom poštom ili lično dostavljene na sljede</w:t>
      </w:r>
      <w:r w:rsidRPr="00B10F20">
        <w:rPr>
          <w:rFonts w:ascii="Cambria" w:hAnsi="Cambria"/>
          <w:sz w:val="24"/>
          <w:szCs w:val="24"/>
          <w:lang w:val="nb-NO"/>
        </w:rPr>
        <w:t>ću</w:t>
      </w:r>
      <w:r w:rsidRPr="00B10F20">
        <w:rPr>
          <w:rFonts w:ascii="Cambria" w:hAnsi="Cambria"/>
          <w:sz w:val="24"/>
          <w:szCs w:val="24"/>
          <w:lang w:val="hr-HR"/>
        </w:rPr>
        <w:t xml:space="preserve"> adresu:</w:t>
      </w:r>
    </w:p>
    <w:p w:rsidR="004019A2" w:rsidRPr="00B10F20" w:rsidRDefault="004019A2" w:rsidP="004019A2">
      <w:pPr>
        <w:spacing w:after="0"/>
        <w:rPr>
          <w:rFonts w:ascii="Cambria" w:hAnsi="Cambria"/>
          <w:sz w:val="24"/>
          <w:szCs w:val="24"/>
          <w:lang w:val="hr-HR"/>
        </w:rPr>
      </w:pPr>
      <w:r w:rsidRPr="00B10F20">
        <w:rPr>
          <w:rFonts w:ascii="Cambria" w:hAnsi="Cambria"/>
          <w:sz w:val="24"/>
          <w:szCs w:val="24"/>
          <w:lang w:val="hr-HR"/>
        </w:rPr>
        <w:t>Ministarstvo ekonomije</w:t>
      </w:r>
    </w:p>
    <w:p w:rsidR="004019A2" w:rsidRPr="00B10F20" w:rsidRDefault="004019A2" w:rsidP="004019A2">
      <w:pPr>
        <w:spacing w:after="0"/>
        <w:rPr>
          <w:rFonts w:ascii="Cambria" w:hAnsi="Cambria"/>
          <w:sz w:val="24"/>
          <w:szCs w:val="24"/>
          <w:lang w:val="hr-HR"/>
        </w:rPr>
      </w:pPr>
      <w:r w:rsidRPr="00B10F20">
        <w:rPr>
          <w:rFonts w:ascii="Cambria" w:hAnsi="Cambria"/>
          <w:sz w:val="24"/>
          <w:szCs w:val="24"/>
          <w:lang w:val="hr-HR"/>
        </w:rPr>
        <w:t>Rimski trg 46</w:t>
      </w:r>
    </w:p>
    <w:p w:rsidR="004019A2" w:rsidRPr="00B10F20" w:rsidRDefault="004019A2" w:rsidP="004019A2">
      <w:pPr>
        <w:spacing w:after="0"/>
        <w:rPr>
          <w:rFonts w:ascii="Cambria" w:hAnsi="Cambria"/>
          <w:sz w:val="24"/>
          <w:szCs w:val="24"/>
          <w:lang w:val="hr-HR"/>
        </w:rPr>
      </w:pPr>
      <w:r w:rsidRPr="00B10F20">
        <w:rPr>
          <w:rFonts w:ascii="Cambria" w:hAnsi="Cambria"/>
          <w:sz w:val="24"/>
          <w:szCs w:val="24"/>
          <w:lang w:val="hr-HR"/>
        </w:rPr>
        <w:t>81 000 Podgorica</w:t>
      </w:r>
    </w:p>
    <w:p w:rsidR="004019A2" w:rsidRDefault="004019A2" w:rsidP="00A87ADD">
      <w:pPr>
        <w:spacing w:after="0"/>
        <w:rPr>
          <w:rFonts w:ascii="Cambria" w:hAnsi="Cambria"/>
          <w:sz w:val="24"/>
          <w:szCs w:val="24"/>
          <w:lang w:val="hr-HR"/>
        </w:rPr>
      </w:pPr>
      <w:r w:rsidRPr="00B10F20">
        <w:rPr>
          <w:rFonts w:ascii="Cambria" w:hAnsi="Cambria"/>
          <w:sz w:val="24"/>
          <w:szCs w:val="24"/>
          <w:lang w:val="hr-HR"/>
        </w:rPr>
        <w:t>Crna Gora</w:t>
      </w:r>
    </w:p>
    <w:p w:rsidR="00A87ADD" w:rsidRPr="00B10F20" w:rsidRDefault="00A87ADD" w:rsidP="00A87ADD">
      <w:pPr>
        <w:spacing w:after="0"/>
        <w:rPr>
          <w:rFonts w:ascii="Cambria" w:hAnsi="Cambria"/>
          <w:sz w:val="24"/>
          <w:szCs w:val="24"/>
          <w:lang w:val="hr-HR"/>
        </w:rPr>
      </w:pPr>
    </w:p>
    <w:p w:rsidR="004019A2" w:rsidRPr="00B10F20" w:rsidRDefault="004019A2" w:rsidP="004019A2">
      <w:pPr>
        <w:rPr>
          <w:rFonts w:ascii="Cambria" w:hAnsi="Cambria"/>
          <w:sz w:val="24"/>
          <w:szCs w:val="24"/>
          <w:lang w:val="hr-HR"/>
        </w:rPr>
      </w:pPr>
      <w:r w:rsidRPr="00B10F20">
        <w:rPr>
          <w:rFonts w:ascii="Cambria" w:hAnsi="Cambria"/>
          <w:sz w:val="24"/>
          <w:szCs w:val="24"/>
          <w:lang w:val="hr-HR"/>
        </w:rPr>
        <w:t>Bilo koja ponuda dostavljena drugim sredstvima (kao što su e-mail, faks, itd) koja su drugačija od onih prethodno opisanih neće biti razmatrana.</w:t>
      </w:r>
    </w:p>
    <w:p w:rsidR="004019A2" w:rsidRPr="00B10F20" w:rsidRDefault="004019A2" w:rsidP="004019A2">
      <w:pPr>
        <w:rPr>
          <w:rFonts w:ascii="Cambria" w:hAnsi="Cambria"/>
          <w:sz w:val="24"/>
          <w:szCs w:val="24"/>
          <w:lang w:val="hr-HR"/>
        </w:rPr>
      </w:pPr>
      <w:r w:rsidRPr="00B10F20">
        <w:rPr>
          <w:rFonts w:ascii="Cambria" w:hAnsi="Cambria"/>
          <w:sz w:val="24"/>
          <w:szCs w:val="24"/>
          <w:lang w:val="hr-HR"/>
        </w:rPr>
        <w:t>Za svaku ponudu će se izdati potvrda na kojoj je označen datum i vrijeme podnošenja svake ponude.</w:t>
      </w:r>
    </w:p>
    <w:p w:rsidR="004019A2" w:rsidRPr="00B10F20" w:rsidRDefault="004019A2" w:rsidP="004019A2">
      <w:pPr>
        <w:jc w:val="both"/>
        <w:rPr>
          <w:rFonts w:ascii="Cambria" w:hAnsi="Cambria"/>
          <w:sz w:val="24"/>
          <w:szCs w:val="24"/>
          <w:lang w:val="hr-HR"/>
        </w:rPr>
      </w:pPr>
      <w:r w:rsidRPr="00B10F20">
        <w:rPr>
          <w:rFonts w:ascii="Cambria" w:hAnsi="Cambria"/>
          <w:sz w:val="24"/>
          <w:szCs w:val="24"/>
          <w:lang w:val="hr-HR"/>
        </w:rPr>
        <w:t xml:space="preserve">Javno otvaranje ponuda će biti izvršeno u prisustvu ovlašćenih predstavnika ponuđača dana </w:t>
      </w:r>
      <w:r w:rsidR="009E19BE">
        <w:rPr>
          <w:rFonts w:ascii="Cambria" w:hAnsi="Cambria"/>
          <w:sz w:val="24"/>
          <w:szCs w:val="24"/>
          <w:lang w:val="hr-HR"/>
        </w:rPr>
        <w:t>21.07. 2015</w:t>
      </w:r>
      <w:r w:rsidRPr="00B10F20">
        <w:rPr>
          <w:rFonts w:ascii="Cambria" w:hAnsi="Cambria"/>
          <w:sz w:val="24"/>
          <w:szCs w:val="24"/>
          <w:lang w:val="hr-HR"/>
        </w:rPr>
        <w:t xml:space="preserve">. godine u </w:t>
      </w:r>
      <w:r w:rsidR="009E19BE">
        <w:rPr>
          <w:rFonts w:ascii="Cambria" w:hAnsi="Cambria"/>
          <w:sz w:val="24"/>
          <w:szCs w:val="24"/>
          <w:lang w:val="hr-HR"/>
        </w:rPr>
        <w:t>14.</w:t>
      </w:r>
      <w:r w:rsidRPr="00B10F20">
        <w:rPr>
          <w:rFonts w:ascii="Cambria" w:hAnsi="Cambria"/>
          <w:sz w:val="24"/>
          <w:szCs w:val="24"/>
          <w:lang w:val="hr-HR"/>
        </w:rPr>
        <w:t xml:space="preserve"> časova, u prostorijama Ministarstva. Ovlašćeni predstavnici ponuđača koji prisustvuju javnom otvaranju ponuda su dužni da prezentuju ovlašćenje za prisustvovanje otvaranju ponuda, kao i lični dokument za identifikaciju.</w:t>
      </w:r>
    </w:p>
    <w:p w:rsidR="004019A2" w:rsidRPr="00B10F20" w:rsidRDefault="004019A2" w:rsidP="004019A2">
      <w:pPr>
        <w:jc w:val="both"/>
        <w:rPr>
          <w:rFonts w:ascii="Cambria" w:hAnsi="Cambria"/>
          <w:sz w:val="24"/>
          <w:szCs w:val="24"/>
          <w:lang w:val="hr-HR"/>
        </w:rPr>
      </w:pPr>
      <w:r w:rsidRPr="00B10F20">
        <w:rPr>
          <w:rFonts w:ascii="Cambria" w:hAnsi="Cambria"/>
          <w:sz w:val="24"/>
          <w:szCs w:val="24"/>
          <w:lang w:val="hr-HR"/>
        </w:rPr>
        <w:t xml:space="preserve">Sve ponude moraju da imaju važenje najmanje </w:t>
      </w:r>
      <w:r w:rsidR="009E19BE">
        <w:rPr>
          <w:rFonts w:ascii="Cambria" w:hAnsi="Cambria"/>
          <w:sz w:val="24"/>
          <w:szCs w:val="24"/>
          <w:lang w:val="hr-HR"/>
        </w:rPr>
        <w:t>četiri</w:t>
      </w:r>
      <w:r w:rsidRPr="00B10F20">
        <w:rPr>
          <w:rFonts w:ascii="Cambria" w:hAnsi="Cambria"/>
          <w:sz w:val="24"/>
          <w:szCs w:val="24"/>
          <w:lang w:val="hr-HR"/>
        </w:rPr>
        <w:t xml:space="preserve"> mjeseca od datuma zatvaranja roka za podnošenje ponuda.</w:t>
      </w:r>
    </w:p>
    <w:p w:rsidR="0096318B" w:rsidRPr="00414AC3" w:rsidRDefault="004019A2" w:rsidP="00414AC3">
      <w:pPr>
        <w:jc w:val="both"/>
        <w:rPr>
          <w:rFonts w:ascii="Cambria" w:hAnsi="Cambria"/>
          <w:sz w:val="24"/>
          <w:szCs w:val="24"/>
          <w:lang w:val="sr-Latn-CS"/>
        </w:rPr>
      </w:pPr>
      <w:r w:rsidRPr="00B10F20">
        <w:rPr>
          <w:rFonts w:ascii="Cambria" w:hAnsi="Cambria"/>
          <w:sz w:val="24"/>
          <w:szCs w:val="24"/>
          <w:lang w:val="sr-Latn-CS"/>
        </w:rPr>
        <w:lastRenderedPageBreak/>
        <w:t>Podnešene ponude se mogu povući uz pisani zahtjev ponuđača najkasnije do krajnjeg roka za podnošenje ponuda. Ponuda koja na primljenja nakon isteka krajnjeg roka za podnošenje ponuda, smatraće se neblagovremenom. Takođe, zahtjev za povlačenje ponude prispio nakon isteka krajnjeg roka za podnošenje ponuda, smatraće se neblagovremenim. Neblagovremene ponude ili zakašnjeli zahtjevi za povlačenje ponuda neće se razmatrati i biće odbačeni.</w:t>
      </w:r>
    </w:p>
    <w:sectPr w:rsidR="0096318B" w:rsidRPr="00414AC3" w:rsidSect="00DA7CBF">
      <w:headerReference w:type="even" r:id="rId15"/>
      <w:headerReference w:type="default" r:id="rId16"/>
      <w:footerReference w:type="default" r:id="rId17"/>
      <w:headerReference w:type="first" r:id="rId18"/>
      <w:pgSz w:w="12240" w:h="15840"/>
      <w:pgMar w:top="1440" w:right="1440" w:bottom="1440" w:left="1440" w:header="576" w:footer="43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86B6E" w:rsidRDefault="00686B6E" w:rsidP="00DA7CBF">
      <w:pPr>
        <w:spacing w:after="0" w:line="240" w:lineRule="auto"/>
      </w:pPr>
      <w:r>
        <w:separator/>
      </w:r>
    </w:p>
  </w:endnote>
  <w:endnote w:type="continuationSeparator" w:id="1">
    <w:p w:rsidR="00686B6E" w:rsidRDefault="00686B6E" w:rsidP="00DA7CB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413706"/>
      <w:docPartObj>
        <w:docPartGallery w:val="Page Numbers (Bottom of Page)"/>
        <w:docPartUnique/>
      </w:docPartObj>
    </w:sdtPr>
    <w:sdtContent>
      <w:p w:rsidR="00193940" w:rsidRDefault="005C16AB">
        <w:pPr>
          <w:pStyle w:val="Footer"/>
          <w:jc w:val="right"/>
        </w:pPr>
        <w:r w:rsidRPr="008F10EA">
          <w:rPr>
            <w:rFonts w:asciiTheme="majorHAnsi" w:hAnsiTheme="majorHAnsi"/>
            <w:sz w:val="24"/>
            <w:szCs w:val="24"/>
          </w:rPr>
          <w:fldChar w:fldCharType="begin"/>
        </w:r>
        <w:r w:rsidR="00193940" w:rsidRPr="008F10EA">
          <w:rPr>
            <w:rFonts w:asciiTheme="majorHAnsi" w:hAnsiTheme="majorHAnsi"/>
            <w:sz w:val="24"/>
            <w:szCs w:val="24"/>
          </w:rPr>
          <w:instrText xml:space="preserve"> PAGE   \* MERGEFORMAT </w:instrText>
        </w:r>
        <w:r w:rsidRPr="008F10EA">
          <w:rPr>
            <w:rFonts w:asciiTheme="majorHAnsi" w:hAnsiTheme="majorHAnsi"/>
            <w:sz w:val="24"/>
            <w:szCs w:val="24"/>
          </w:rPr>
          <w:fldChar w:fldCharType="separate"/>
        </w:r>
        <w:r w:rsidR="00EC7695">
          <w:rPr>
            <w:rFonts w:asciiTheme="majorHAnsi" w:hAnsiTheme="majorHAnsi"/>
            <w:noProof/>
            <w:sz w:val="24"/>
            <w:szCs w:val="24"/>
          </w:rPr>
          <w:t>14</w:t>
        </w:r>
        <w:r w:rsidRPr="008F10EA">
          <w:rPr>
            <w:rFonts w:asciiTheme="majorHAnsi" w:hAnsiTheme="majorHAnsi"/>
            <w:sz w:val="24"/>
            <w:szCs w:val="24"/>
          </w:rPr>
          <w:fldChar w:fldCharType="end"/>
        </w:r>
      </w:p>
    </w:sdtContent>
  </w:sdt>
  <w:p w:rsidR="00193940" w:rsidRDefault="0019394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86B6E" w:rsidRDefault="00686B6E" w:rsidP="00DA7CBF">
      <w:pPr>
        <w:spacing w:after="0" w:line="240" w:lineRule="auto"/>
      </w:pPr>
      <w:r>
        <w:separator/>
      </w:r>
    </w:p>
  </w:footnote>
  <w:footnote w:type="continuationSeparator" w:id="1">
    <w:p w:rsidR="00686B6E" w:rsidRDefault="00686B6E" w:rsidP="00DA7CB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EB" w:rsidRDefault="00206BE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EB" w:rsidRDefault="00206BEB">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6BEB" w:rsidRDefault="00206BE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3305C"/>
    <w:multiLevelType w:val="hybridMultilevel"/>
    <w:tmpl w:val="9EA6D71A"/>
    <w:lvl w:ilvl="0" w:tplc="04090001">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
    <w:nsid w:val="047810DF"/>
    <w:multiLevelType w:val="hybridMultilevel"/>
    <w:tmpl w:val="11D21A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A8136D6"/>
    <w:multiLevelType w:val="hybridMultilevel"/>
    <w:tmpl w:val="016248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BF84E00"/>
    <w:multiLevelType w:val="hybridMultilevel"/>
    <w:tmpl w:val="55F8A6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23E1199"/>
    <w:multiLevelType w:val="hybridMultilevel"/>
    <w:tmpl w:val="79448C08"/>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140D5A6C"/>
    <w:multiLevelType w:val="hybridMultilevel"/>
    <w:tmpl w:val="62D4F6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6BA0CE7"/>
    <w:multiLevelType w:val="hybridMultilevel"/>
    <w:tmpl w:val="F5BCD8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A0A1DD0"/>
    <w:multiLevelType w:val="hybridMultilevel"/>
    <w:tmpl w:val="3066466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2991080"/>
    <w:multiLevelType w:val="multilevel"/>
    <w:tmpl w:val="504E21BA"/>
    <w:lvl w:ilvl="0">
      <w:start w:val="1"/>
      <w:numFmt w:val="decimal"/>
      <w:lvlText w:val="%1."/>
      <w:lvlJc w:val="left"/>
      <w:pPr>
        <w:ind w:left="720" w:hanging="360"/>
      </w:pPr>
      <w:rPr>
        <w:rFonts w:hint="default"/>
      </w:rPr>
    </w:lvl>
    <w:lvl w:ilvl="1">
      <w:start w:val="1"/>
      <w:numFmt w:val="decimal"/>
      <w:isLgl/>
      <w:lvlText w:val="%1.%2."/>
      <w:lvlJc w:val="left"/>
      <w:pPr>
        <w:ind w:left="1440" w:hanging="360"/>
      </w:pPr>
      <w:rPr>
        <w:rFonts w:hint="default"/>
        <w:b/>
        <w:color w:val="auto"/>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10">
    <w:nsid w:val="3730718E"/>
    <w:multiLevelType w:val="hybridMultilevel"/>
    <w:tmpl w:val="F468D08C"/>
    <w:lvl w:ilvl="0" w:tplc="04090017">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17E14BC"/>
    <w:multiLevelType w:val="hybridMultilevel"/>
    <w:tmpl w:val="6D5E39FC"/>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2">
    <w:nsid w:val="54BB49E1"/>
    <w:multiLevelType w:val="hybridMultilevel"/>
    <w:tmpl w:val="F0D6E0DE"/>
    <w:lvl w:ilvl="0" w:tplc="0409000F">
      <w:start w:val="1"/>
      <w:numFmt w:val="decimal"/>
      <w:lvlText w:val="%1."/>
      <w:lvlJc w:val="left"/>
      <w:pPr>
        <w:ind w:left="900" w:hanging="360"/>
      </w:p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3">
    <w:nsid w:val="56082E7A"/>
    <w:multiLevelType w:val="multilevel"/>
    <w:tmpl w:val="4E407D36"/>
    <w:lvl w:ilvl="0">
      <w:start w:val="1"/>
      <w:numFmt w:val="decimal"/>
      <w:lvlText w:val="%1."/>
      <w:lvlJc w:val="left"/>
      <w:pPr>
        <w:ind w:left="360" w:hanging="360"/>
      </w:pPr>
      <w:rPr>
        <w:rFonts w:hint="default"/>
        <w:b/>
        <w:i w:val="0"/>
        <w:sz w:val="22"/>
      </w:rPr>
    </w:lvl>
    <w:lvl w:ilvl="1">
      <w:start w:val="1"/>
      <w:numFmt w:val="decimal"/>
      <w:lvlText w:val="%1.%2."/>
      <w:lvlJc w:val="left"/>
      <w:pPr>
        <w:ind w:left="432" w:hanging="432"/>
      </w:pPr>
      <w:rPr>
        <w:rFonts w:ascii="Cambria" w:hAnsi="Cambria" w:hint="default"/>
        <w:b/>
        <w:i w:val="0"/>
        <w:sz w:val="24"/>
        <w:szCs w:val="24"/>
      </w:rPr>
    </w:lvl>
    <w:lvl w:ilvl="2">
      <w:start w:val="1"/>
      <w:numFmt w:val="decimal"/>
      <w:lvlText w:val="%1.%2.%3."/>
      <w:lvlJc w:val="left"/>
      <w:pPr>
        <w:ind w:left="1134" w:hanging="504"/>
      </w:pPr>
      <w:rPr>
        <w:rFonts w:ascii="Cambria" w:hAnsi="Cambria" w:hint="default"/>
        <w:b/>
        <w:i w:val="0"/>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5BC13AF3"/>
    <w:multiLevelType w:val="multilevel"/>
    <w:tmpl w:val="9C8A034C"/>
    <w:lvl w:ilvl="0">
      <w:start w:val="6"/>
      <w:numFmt w:val="decimal"/>
      <w:lvlText w:val="%1"/>
      <w:lvlJc w:val="left"/>
      <w:pPr>
        <w:ind w:left="432" w:hanging="432"/>
      </w:pPr>
      <w:rPr>
        <w:rFonts w:hint="default"/>
      </w:rPr>
    </w:lvl>
    <w:lvl w:ilvl="1">
      <w:start w:val="1"/>
      <w:numFmt w:val="decimal"/>
      <w:lvlText w:val="%1.%2"/>
      <w:lvlJc w:val="left"/>
      <w:pPr>
        <w:ind w:left="576" w:hanging="576"/>
      </w:pPr>
      <w:rPr>
        <w:rFonts w:ascii="Cambria" w:hAnsi="Cambria" w:hint="default"/>
        <w:b/>
        <w:i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5">
    <w:nsid w:val="5D4F64D2"/>
    <w:multiLevelType w:val="hybridMultilevel"/>
    <w:tmpl w:val="F5BCD85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DB24A96"/>
    <w:multiLevelType w:val="hybridMultilevel"/>
    <w:tmpl w:val="31D63A7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609B714E"/>
    <w:multiLevelType w:val="hybridMultilevel"/>
    <w:tmpl w:val="F88805C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2B17868"/>
    <w:multiLevelType w:val="hybridMultilevel"/>
    <w:tmpl w:val="1BFAB13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96F23EF"/>
    <w:multiLevelType w:val="hybridMultilevel"/>
    <w:tmpl w:val="C0868B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CF7041F"/>
    <w:multiLevelType w:val="hybridMultilevel"/>
    <w:tmpl w:val="9A682072"/>
    <w:lvl w:ilvl="0" w:tplc="493ABE06">
      <w:start w:val="1"/>
      <w:numFmt w:val="decimal"/>
      <w:lvlText w:val="%1)"/>
      <w:lvlJc w:val="left"/>
      <w:pPr>
        <w:ind w:left="720" w:hanging="360"/>
      </w:pPr>
    </w:lvl>
    <w:lvl w:ilvl="1" w:tplc="9550C8F0" w:tentative="1">
      <w:start w:val="1"/>
      <w:numFmt w:val="lowerLetter"/>
      <w:lvlText w:val="%2."/>
      <w:lvlJc w:val="left"/>
      <w:pPr>
        <w:ind w:left="1440" w:hanging="360"/>
      </w:pPr>
    </w:lvl>
    <w:lvl w:ilvl="2" w:tplc="131EB0B6" w:tentative="1">
      <w:start w:val="1"/>
      <w:numFmt w:val="lowerRoman"/>
      <w:lvlText w:val="%3."/>
      <w:lvlJc w:val="right"/>
      <w:pPr>
        <w:ind w:left="2160" w:hanging="180"/>
      </w:pPr>
    </w:lvl>
    <w:lvl w:ilvl="3" w:tplc="A55E872C" w:tentative="1">
      <w:start w:val="1"/>
      <w:numFmt w:val="decimal"/>
      <w:lvlText w:val="%4."/>
      <w:lvlJc w:val="left"/>
      <w:pPr>
        <w:ind w:left="2880" w:hanging="360"/>
      </w:pPr>
    </w:lvl>
    <w:lvl w:ilvl="4" w:tplc="32C86A34" w:tentative="1">
      <w:start w:val="1"/>
      <w:numFmt w:val="lowerLetter"/>
      <w:lvlText w:val="%5."/>
      <w:lvlJc w:val="left"/>
      <w:pPr>
        <w:ind w:left="3600" w:hanging="360"/>
      </w:pPr>
    </w:lvl>
    <w:lvl w:ilvl="5" w:tplc="B82AA78A" w:tentative="1">
      <w:start w:val="1"/>
      <w:numFmt w:val="lowerRoman"/>
      <w:lvlText w:val="%6."/>
      <w:lvlJc w:val="right"/>
      <w:pPr>
        <w:ind w:left="4320" w:hanging="180"/>
      </w:pPr>
    </w:lvl>
    <w:lvl w:ilvl="6" w:tplc="E40063EC" w:tentative="1">
      <w:start w:val="1"/>
      <w:numFmt w:val="decimal"/>
      <w:lvlText w:val="%7."/>
      <w:lvlJc w:val="left"/>
      <w:pPr>
        <w:ind w:left="5040" w:hanging="360"/>
      </w:pPr>
    </w:lvl>
    <w:lvl w:ilvl="7" w:tplc="BE16D05C" w:tentative="1">
      <w:start w:val="1"/>
      <w:numFmt w:val="lowerLetter"/>
      <w:lvlText w:val="%8."/>
      <w:lvlJc w:val="left"/>
      <w:pPr>
        <w:ind w:left="5760" w:hanging="360"/>
      </w:pPr>
    </w:lvl>
    <w:lvl w:ilvl="8" w:tplc="EC2E45CE" w:tentative="1">
      <w:start w:val="1"/>
      <w:numFmt w:val="lowerRoman"/>
      <w:lvlText w:val="%9."/>
      <w:lvlJc w:val="right"/>
      <w:pPr>
        <w:ind w:left="6480" w:hanging="180"/>
      </w:pPr>
    </w:lvl>
  </w:abstractNum>
  <w:abstractNum w:abstractNumId="21">
    <w:nsid w:val="6DB874F0"/>
    <w:multiLevelType w:val="hybridMultilevel"/>
    <w:tmpl w:val="F6D4E4AE"/>
    <w:lvl w:ilvl="0" w:tplc="04090011">
      <w:start w:val="1"/>
      <w:numFmt w:val="bullet"/>
      <w:lvlText w:val=""/>
      <w:lvlJc w:val="left"/>
      <w:pPr>
        <w:ind w:left="720" w:hanging="360"/>
      </w:pPr>
      <w:rPr>
        <w:rFonts w:ascii="Wingdings" w:hAnsi="Wingdings" w:hint="default"/>
      </w:rPr>
    </w:lvl>
    <w:lvl w:ilvl="1" w:tplc="04090019" w:tentative="1">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2">
    <w:nsid w:val="726D1847"/>
    <w:multiLevelType w:val="multilevel"/>
    <w:tmpl w:val="A0F0C08A"/>
    <w:lvl w:ilvl="0">
      <w:start w:val="1"/>
      <w:numFmt w:val="decimal"/>
      <w:lvlText w:val="%1."/>
      <w:lvlJc w:val="left"/>
      <w:pPr>
        <w:ind w:left="360" w:hanging="360"/>
      </w:pPr>
      <w:rPr>
        <w:rFonts w:hint="default"/>
      </w:rPr>
    </w:lvl>
    <w:lvl w:ilvl="1">
      <w:start w:val="1"/>
      <w:numFmt w:val="decimal"/>
      <w:lvlText w:val="%1.%2."/>
      <w:lvlJc w:val="left"/>
      <w:pPr>
        <w:ind w:left="432" w:hanging="432"/>
      </w:pPr>
      <w:rPr>
        <w:rFonts w:hint="default"/>
        <w:b/>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nsid w:val="7345608A"/>
    <w:multiLevelType w:val="hybridMultilevel"/>
    <w:tmpl w:val="4476F078"/>
    <w:lvl w:ilvl="0" w:tplc="798A155C">
      <w:numFmt w:val="bullet"/>
      <w:lvlText w:val="-"/>
      <w:lvlJc w:val="left"/>
      <w:pPr>
        <w:ind w:left="720" w:hanging="360"/>
      </w:pPr>
      <w:rPr>
        <w:rFonts w:ascii="Arial" w:eastAsia="Calibri" w:hAnsi="Arial" w:cs="Arial" w:hint="default"/>
      </w:rPr>
    </w:lvl>
    <w:lvl w:ilvl="1" w:tplc="CFF44936" w:tentative="1">
      <w:start w:val="1"/>
      <w:numFmt w:val="bullet"/>
      <w:lvlText w:val="o"/>
      <w:lvlJc w:val="left"/>
      <w:pPr>
        <w:ind w:left="1440" w:hanging="360"/>
      </w:pPr>
      <w:rPr>
        <w:rFonts w:ascii="Courier New" w:hAnsi="Courier New" w:cs="Courier New" w:hint="default"/>
      </w:rPr>
    </w:lvl>
    <w:lvl w:ilvl="2" w:tplc="07161592" w:tentative="1">
      <w:start w:val="1"/>
      <w:numFmt w:val="bullet"/>
      <w:lvlText w:val=""/>
      <w:lvlJc w:val="left"/>
      <w:pPr>
        <w:ind w:left="2160" w:hanging="360"/>
      </w:pPr>
      <w:rPr>
        <w:rFonts w:ascii="Wingdings" w:hAnsi="Wingdings" w:hint="default"/>
      </w:rPr>
    </w:lvl>
    <w:lvl w:ilvl="3" w:tplc="C786D40E" w:tentative="1">
      <w:start w:val="1"/>
      <w:numFmt w:val="bullet"/>
      <w:lvlText w:val=""/>
      <w:lvlJc w:val="left"/>
      <w:pPr>
        <w:ind w:left="2880" w:hanging="360"/>
      </w:pPr>
      <w:rPr>
        <w:rFonts w:ascii="Symbol" w:hAnsi="Symbol" w:hint="default"/>
      </w:rPr>
    </w:lvl>
    <w:lvl w:ilvl="4" w:tplc="CE18ECE0" w:tentative="1">
      <w:start w:val="1"/>
      <w:numFmt w:val="bullet"/>
      <w:lvlText w:val="o"/>
      <w:lvlJc w:val="left"/>
      <w:pPr>
        <w:ind w:left="3600" w:hanging="360"/>
      </w:pPr>
      <w:rPr>
        <w:rFonts w:ascii="Courier New" w:hAnsi="Courier New" w:cs="Courier New" w:hint="default"/>
      </w:rPr>
    </w:lvl>
    <w:lvl w:ilvl="5" w:tplc="E40656C8" w:tentative="1">
      <w:start w:val="1"/>
      <w:numFmt w:val="bullet"/>
      <w:lvlText w:val=""/>
      <w:lvlJc w:val="left"/>
      <w:pPr>
        <w:ind w:left="4320" w:hanging="360"/>
      </w:pPr>
      <w:rPr>
        <w:rFonts w:ascii="Wingdings" w:hAnsi="Wingdings" w:hint="default"/>
      </w:rPr>
    </w:lvl>
    <w:lvl w:ilvl="6" w:tplc="AC920F58" w:tentative="1">
      <w:start w:val="1"/>
      <w:numFmt w:val="bullet"/>
      <w:lvlText w:val=""/>
      <w:lvlJc w:val="left"/>
      <w:pPr>
        <w:ind w:left="5040" w:hanging="360"/>
      </w:pPr>
      <w:rPr>
        <w:rFonts w:ascii="Symbol" w:hAnsi="Symbol" w:hint="default"/>
      </w:rPr>
    </w:lvl>
    <w:lvl w:ilvl="7" w:tplc="1D467C34" w:tentative="1">
      <w:start w:val="1"/>
      <w:numFmt w:val="bullet"/>
      <w:lvlText w:val="o"/>
      <w:lvlJc w:val="left"/>
      <w:pPr>
        <w:ind w:left="5760" w:hanging="360"/>
      </w:pPr>
      <w:rPr>
        <w:rFonts w:ascii="Courier New" w:hAnsi="Courier New" w:cs="Courier New" w:hint="default"/>
      </w:rPr>
    </w:lvl>
    <w:lvl w:ilvl="8" w:tplc="590C774E" w:tentative="1">
      <w:start w:val="1"/>
      <w:numFmt w:val="bullet"/>
      <w:lvlText w:val=""/>
      <w:lvlJc w:val="left"/>
      <w:pPr>
        <w:ind w:left="6480" w:hanging="360"/>
      </w:pPr>
      <w:rPr>
        <w:rFonts w:ascii="Wingdings" w:hAnsi="Wingdings" w:hint="default"/>
      </w:rPr>
    </w:lvl>
  </w:abstractNum>
  <w:abstractNum w:abstractNumId="24">
    <w:nsid w:val="750F0516"/>
    <w:multiLevelType w:val="hybridMultilevel"/>
    <w:tmpl w:val="3C7269F8"/>
    <w:lvl w:ilvl="0" w:tplc="FFFFFFFF">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nsid w:val="7B4563DC"/>
    <w:multiLevelType w:val="multilevel"/>
    <w:tmpl w:val="09242270"/>
    <w:lvl w:ilvl="0">
      <w:start w:val="1"/>
      <w:numFmt w:val="decimal"/>
      <w:pStyle w:val="Heading1"/>
      <w:lvlText w:val="%1"/>
      <w:lvlJc w:val="left"/>
      <w:pPr>
        <w:ind w:left="522" w:hanging="432"/>
      </w:pPr>
      <w:rPr>
        <w:rFonts w:hint="default"/>
      </w:rPr>
    </w:lvl>
    <w:lvl w:ilvl="1">
      <w:start w:val="1"/>
      <w:numFmt w:val="decimal"/>
      <w:pStyle w:val="Heading2"/>
      <w:lvlText w:val="%1.%2"/>
      <w:lvlJc w:val="left"/>
      <w:pPr>
        <w:ind w:left="576" w:hanging="576"/>
      </w:pPr>
      <w:rPr>
        <w:rFonts w:hint="default"/>
        <w:i w:val="0"/>
        <w:sz w:val="24"/>
        <w:szCs w:val="24"/>
      </w:rPr>
    </w:lvl>
    <w:lvl w:ilvl="2">
      <w:start w:val="1"/>
      <w:numFmt w:val="decimal"/>
      <w:pStyle w:val="Heading3"/>
      <w:lvlText w:val="%1.%2.%3"/>
      <w:lvlJc w:val="left"/>
      <w:pPr>
        <w:ind w:left="720" w:hanging="720"/>
      </w:pPr>
      <w:rPr>
        <w:rFonts w:hint="default"/>
        <w:sz w:val="24"/>
        <w:szCs w:val="24"/>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4"/>
  </w:num>
  <w:num w:numId="2">
    <w:abstractNumId w:val="24"/>
  </w:num>
  <w:num w:numId="3">
    <w:abstractNumId w:val="17"/>
  </w:num>
  <w:num w:numId="4">
    <w:abstractNumId w:val="7"/>
  </w:num>
  <w:num w:numId="5">
    <w:abstractNumId w:val="21"/>
  </w:num>
  <w:num w:numId="6">
    <w:abstractNumId w:val="9"/>
  </w:num>
  <w:num w:numId="7">
    <w:abstractNumId w:val="4"/>
  </w:num>
  <w:num w:numId="8">
    <w:abstractNumId w:val="10"/>
  </w:num>
  <w:num w:numId="9">
    <w:abstractNumId w:val="18"/>
  </w:num>
  <w:num w:numId="10">
    <w:abstractNumId w:val="8"/>
  </w:num>
  <w:num w:numId="11">
    <w:abstractNumId w:val="13"/>
  </w:num>
  <w:num w:numId="12">
    <w:abstractNumId w:val="23"/>
  </w:num>
  <w:num w:numId="13">
    <w:abstractNumId w:val="25"/>
  </w:num>
  <w:num w:numId="14">
    <w:abstractNumId w:val="25"/>
    <w:lvlOverride w:ilvl="0">
      <w:startOverride w:val="8"/>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num>
  <w:num w:numId="16">
    <w:abstractNumId w:val="1"/>
  </w:num>
  <w:num w:numId="17">
    <w:abstractNumId w:val="19"/>
  </w:num>
  <w:num w:numId="18">
    <w:abstractNumId w:val="2"/>
  </w:num>
  <w:num w:numId="19">
    <w:abstractNumId w:val="22"/>
  </w:num>
  <w:num w:numId="20">
    <w:abstractNumId w:val="20"/>
  </w:num>
  <w:num w:numId="21">
    <w:abstractNumId w:val="15"/>
  </w:num>
  <w:num w:numId="22">
    <w:abstractNumId w:val="16"/>
  </w:num>
  <w:num w:numId="23">
    <w:abstractNumId w:val="3"/>
  </w:num>
  <w:num w:numId="24">
    <w:abstractNumId w:val="6"/>
  </w:num>
  <w:num w:numId="25">
    <w:abstractNumId w:val="5"/>
  </w:num>
  <w:num w:numId="26">
    <w:abstractNumId w:val="0"/>
  </w:num>
  <w:num w:numId="2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hdrShapeDefaults>
    <o:shapedefaults v:ext="edit" spidmax="31746"/>
  </w:hdrShapeDefaults>
  <w:footnotePr>
    <w:footnote w:id="0"/>
    <w:footnote w:id="1"/>
  </w:footnotePr>
  <w:endnotePr>
    <w:endnote w:id="0"/>
    <w:endnote w:id="1"/>
  </w:endnotePr>
  <w:compat/>
  <w:rsids>
    <w:rsidRoot w:val="004019A2"/>
    <w:rsid w:val="00023756"/>
    <w:rsid w:val="000365A1"/>
    <w:rsid w:val="0005317A"/>
    <w:rsid w:val="000555DC"/>
    <w:rsid w:val="000A0B24"/>
    <w:rsid w:val="000B3646"/>
    <w:rsid w:val="000B42F7"/>
    <w:rsid w:val="000E13B5"/>
    <w:rsid w:val="000E4AE2"/>
    <w:rsid w:val="000F4D7A"/>
    <w:rsid w:val="000F5A5C"/>
    <w:rsid w:val="0010765D"/>
    <w:rsid w:val="0012057E"/>
    <w:rsid w:val="00165B25"/>
    <w:rsid w:val="00193940"/>
    <w:rsid w:val="001B142D"/>
    <w:rsid w:val="001B7DA3"/>
    <w:rsid w:val="001C372B"/>
    <w:rsid w:val="001C5DAE"/>
    <w:rsid w:val="001D3628"/>
    <w:rsid w:val="001E2B8A"/>
    <w:rsid w:val="00204EED"/>
    <w:rsid w:val="00206BEB"/>
    <w:rsid w:val="002314E4"/>
    <w:rsid w:val="0023685F"/>
    <w:rsid w:val="00246E5E"/>
    <w:rsid w:val="00252049"/>
    <w:rsid w:val="00272F46"/>
    <w:rsid w:val="00291FA2"/>
    <w:rsid w:val="002B774B"/>
    <w:rsid w:val="002C3E0A"/>
    <w:rsid w:val="00300692"/>
    <w:rsid w:val="0032133C"/>
    <w:rsid w:val="00325597"/>
    <w:rsid w:val="00327A62"/>
    <w:rsid w:val="003330DF"/>
    <w:rsid w:val="00351EAF"/>
    <w:rsid w:val="00357E0B"/>
    <w:rsid w:val="00396442"/>
    <w:rsid w:val="003A07E4"/>
    <w:rsid w:val="003D5BCD"/>
    <w:rsid w:val="003E14E7"/>
    <w:rsid w:val="003E1960"/>
    <w:rsid w:val="003F4C39"/>
    <w:rsid w:val="004019A2"/>
    <w:rsid w:val="0041070B"/>
    <w:rsid w:val="00410F34"/>
    <w:rsid w:val="00414AC3"/>
    <w:rsid w:val="0042189D"/>
    <w:rsid w:val="0044244A"/>
    <w:rsid w:val="00460709"/>
    <w:rsid w:val="0048478B"/>
    <w:rsid w:val="004A1416"/>
    <w:rsid w:val="004B44C3"/>
    <w:rsid w:val="004D4912"/>
    <w:rsid w:val="004D4E89"/>
    <w:rsid w:val="005C16AB"/>
    <w:rsid w:val="005C7731"/>
    <w:rsid w:val="005D69EA"/>
    <w:rsid w:val="00611D66"/>
    <w:rsid w:val="0065323E"/>
    <w:rsid w:val="00654C9A"/>
    <w:rsid w:val="006552FA"/>
    <w:rsid w:val="00663123"/>
    <w:rsid w:val="00686B6E"/>
    <w:rsid w:val="00686E47"/>
    <w:rsid w:val="006B1560"/>
    <w:rsid w:val="006D7740"/>
    <w:rsid w:val="006F0C1A"/>
    <w:rsid w:val="007456CC"/>
    <w:rsid w:val="00762C36"/>
    <w:rsid w:val="00780CC0"/>
    <w:rsid w:val="0079790E"/>
    <w:rsid w:val="007E5531"/>
    <w:rsid w:val="00836D5F"/>
    <w:rsid w:val="00874C6B"/>
    <w:rsid w:val="00880BE6"/>
    <w:rsid w:val="008B31B9"/>
    <w:rsid w:val="008E14A0"/>
    <w:rsid w:val="008F0D55"/>
    <w:rsid w:val="008F10EA"/>
    <w:rsid w:val="008F5685"/>
    <w:rsid w:val="008F56DB"/>
    <w:rsid w:val="00925D39"/>
    <w:rsid w:val="00930B2C"/>
    <w:rsid w:val="00935910"/>
    <w:rsid w:val="0096318B"/>
    <w:rsid w:val="00972113"/>
    <w:rsid w:val="00993F93"/>
    <w:rsid w:val="009974F5"/>
    <w:rsid w:val="009A74D8"/>
    <w:rsid w:val="009B26DE"/>
    <w:rsid w:val="009B3B32"/>
    <w:rsid w:val="009D16A7"/>
    <w:rsid w:val="009E19BE"/>
    <w:rsid w:val="009E38FC"/>
    <w:rsid w:val="00A10C35"/>
    <w:rsid w:val="00A12637"/>
    <w:rsid w:val="00A12FE3"/>
    <w:rsid w:val="00A23ADC"/>
    <w:rsid w:val="00A445C2"/>
    <w:rsid w:val="00A87ADD"/>
    <w:rsid w:val="00A9778F"/>
    <w:rsid w:val="00AB2749"/>
    <w:rsid w:val="00AB7A1B"/>
    <w:rsid w:val="00AC0C78"/>
    <w:rsid w:val="00AC65FD"/>
    <w:rsid w:val="00AD0488"/>
    <w:rsid w:val="00AF1B5F"/>
    <w:rsid w:val="00B0039A"/>
    <w:rsid w:val="00B23B65"/>
    <w:rsid w:val="00B3714A"/>
    <w:rsid w:val="00B81D53"/>
    <w:rsid w:val="00B95337"/>
    <w:rsid w:val="00BB7C8F"/>
    <w:rsid w:val="00BF301F"/>
    <w:rsid w:val="00C047C1"/>
    <w:rsid w:val="00C17F18"/>
    <w:rsid w:val="00C723C9"/>
    <w:rsid w:val="00CD1D4D"/>
    <w:rsid w:val="00CD5911"/>
    <w:rsid w:val="00CD70C4"/>
    <w:rsid w:val="00D03818"/>
    <w:rsid w:val="00D04EFB"/>
    <w:rsid w:val="00D06AA5"/>
    <w:rsid w:val="00D07F14"/>
    <w:rsid w:val="00D11224"/>
    <w:rsid w:val="00D133E6"/>
    <w:rsid w:val="00D1518F"/>
    <w:rsid w:val="00D257BE"/>
    <w:rsid w:val="00D470DD"/>
    <w:rsid w:val="00D5461B"/>
    <w:rsid w:val="00D60063"/>
    <w:rsid w:val="00D71244"/>
    <w:rsid w:val="00D80D68"/>
    <w:rsid w:val="00D81C01"/>
    <w:rsid w:val="00DA395B"/>
    <w:rsid w:val="00DA7454"/>
    <w:rsid w:val="00DA7CBF"/>
    <w:rsid w:val="00DB09D7"/>
    <w:rsid w:val="00DE1518"/>
    <w:rsid w:val="00DF086B"/>
    <w:rsid w:val="00E05F2C"/>
    <w:rsid w:val="00E2554B"/>
    <w:rsid w:val="00E35896"/>
    <w:rsid w:val="00E42D80"/>
    <w:rsid w:val="00E47038"/>
    <w:rsid w:val="00E473CC"/>
    <w:rsid w:val="00EB77E5"/>
    <w:rsid w:val="00EC7695"/>
    <w:rsid w:val="00EE3BCA"/>
    <w:rsid w:val="00F00188"/>
    <w:rsid w:val="00F1394F"/>
    <w:rsid w:val="00F16A3D"/>
    <w:rsid w:val="00F27074"/>
    <w:rsid w:val="00F41970"/>
    <w:rsid w:val="00F42E74"/>
    <w:rsid w:val="00F44A99"/>
    <w:rsid w:val="00F45F39"/>
    <w:rsid w:val="00F81C5A"/>
    <w:rsid w:val="00F929DA"/>
    <w:rsid w:val="00F97095"/>
    <w:rsid w:val="00FA474D"/>
    <w:rsid w:val="00FC0CCD"/>
    <w:rsid w:val="00FC53FA"/>
    <w:rsid w:val="00FE0BB9"/>
    <w:rsid w:val="00FE1DC9"/>
    <w:rsid w:val="00FE498B"/>
    <w:rsid w:val="00FE6C1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19A2"/>
    <w:rPr>
      <w:rFonts w:ascii="Calibri" w:eastAsia="Calibri" w:hAnsi="Calibri" w:cs="Times New Roman"/>
    </w:rPr>
  </w:style>
  <w:style w:type="paragraph" w:styleId="Heading1">
    <w:name w:val="heading 1"/>
    <w:basedOn w:val="Normal"/>
    <w:next w:val="Normal"/>
    <w:link w:val="Heading1Char"/>
    <w:uiPriority w:val="9"/>
    <w:qFormat/>
    <w:rsid w:val="004019A2"/>
    <w:pPr>
      <w:keepNext/>
      <w:numPr>
        <w:numId w:val="13"/>
      </w:numPr>
      <w:spacing w:before="240" w:after="60"/>
      <w:ind w:left="432"/>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6D7740"/>
    <w:pPr>
      <w:keepNext/>
      <w:numPr>
        <w:ilvl w:val="1"/>
        <w:numId w:val="13"/>
      </w:numPr>
      <w:spacing w:before="240" w:after="60"/>
      <w:outlineLvl w:val="1"/>
    </w:pPr>
    <w:rPr>
      <w:rFonts w:ascii="Cambria" w:eastAsia="Times New Roman" w:hAnsi="Cambria"/>
      <w:b/>
      <w:bCs/>
      <w:iCs/>
      <w:sz w:val="24"/>
      <w:szCs w:val="28"/>
    </w:rPr>
  </w:style>
  <w:style w:type="paragraph" w:styleId="Heading3">
    <w:name w:val="heading 3"/>
    <w:basedOn w:val="Normal"/>
    <w:next w:val="Normal"/>
    <w:link w:val="Heading3Char"/>
    <w:uiPriority w:val="9"/>
    <w:unhideWhenUsed/>
    <w:qFormat/>
    <w:rsid w:val="004019A2"/>
    <w:pPr>
      <w:keepNext/>
      <w:numPr>
        <w:ilvl w:val="2"/>
        <w:numId w:val="13"/>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4019A2"/>
    <w:pPr>
      <w:keepNext/>
      <w:numPr>
        <w:ilvl w:val="3"/>
        <w:numId w:val="13"/>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4019A2"/>
    <w:pPr>
      <w:numPr>
        <w:ilvl w:val="4"/>
        <w:numId w:val="13"/>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4019A2"/>
    <w:pPr>
      <w:numPr>
        <w:ilvl w:val="5"/>
        <w:numId w:val="13"/>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4019A2"/>
    <w:pPr>
      <w:numPr>
        <w:ilvl w:val="6"/>
        <w:numId w:val="13"/>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4019A2"/>
    <w:pPr>
      <w:numPr>
        <w:ilvl w:val="7"/>
        <w:numId w:val="13"/>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4019A2"/>
    <w:pPr>
      <w:numPr>
        <w:ilvl w:val="8"/>
        <w:numId w:val="13"/>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19A2"/>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6D7740"/>
    <w:rPr>
      <w:rFonts w:ascii="Cambria" w:eastAsia="Times New Roman" w:hAnsi="Cambria" w:cs="Times New Roman"/>
      <w:b/>
      <w:bCs/>
      <w:iCs/>
      <w:sz w:val="24"/>
      <w:szCs w:val="28"/>
    </w:rPr>
  </w:style>
  <w:style w:type="character" w:customStyle="1" w:styleId="Heading3Char">
    <w:name w:val="Heading 3 Char"/>
    <w:basedOn w:val="DefaultParagraphFont"/>
    <w:link w:val="Heading3"/>
    <w:uiPriority w:val="9"/>
    <w:rsid w:val="004019A2"/>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4019A2"/>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4019A2"/>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4019A2"/>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4019A2"/>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4019A2"/>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4019A2"/>
    <w:rPr>
      <w:rFonts w:ascii="Cambria" w:eastAsia="Times New Roman" w:hAnsi="Cambria" w:cs="Times New Roman"/>
    </w:rPr>
  </w:style>
  <w:style w:type="character" w:styleId="Hyperlink">
    <w:name w:val="Hyperlink"/>
    <w:rsid w:val="004019A2"/>
    <w:rPr>
      <w:color w:val="0000FF"/>
      <w:u w:val="single"/>
    </w:rPr>
  </w:style>
  <w:style w:type="paragraph" w:styleId="ListParagraph">
    <w:name w:val="List Paragraph"/>
    <w:basedOn w:val="Normal"/>
    <w:uiPriority w:val="34"/>
    <w:qFormat/>
    <w:rsid w:val="004019A2"/>
    <w:pPr>
      <w:ind w:left="720"/>
      <w:contextualSpacing/>
    </w:pPr>
  </w:style>
  <w:style w:type="paragraph" w:styleId="Title">
    <w:name w:val="Title"/>
    <w:basedOn w:val="Normal"/>
    <w:next w:val="Normal"/>
    <w:link w:val="TitleChar"/>
    <w:qFormat/>
    <w:rsid w:val="004019A2"/>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4019A2"/>
    <w:rPr>
      <w:rFonts w:ascii="Cambria" w:eastAsia="Times New Roman" w:hAnsi="Cambria" w:cs="Times New Roman"/>
      <w:color w:val="17365D"/>
      <w:spacing w:val="5"/>
      <w:kern w:val="28"/>
      <w:sz w:val="52"/>
      <w:szCs w:val="52"/>
      <w:lang w:val="sl-SI" w:eastAsia="nb-NO"/>
    </w:rPr>
  </w:style>
  <w:style w:type="paragraph" w:customStyle="1" w:styleId="Default">
    <w:name w:val="Default"/>
    <w:rsid w:val="004019A2"/>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4019A2"/>
    <w:pPr>
      <w:numPr>
        <w:numId w:val="6"/>
      </w:numPr>
    </w:pPr>
  </w:style>
  <w:style w:type="paragraph" w:customStyle="1" w:styleId="Level2">
    <w:name w:val="Level 2"/>
    <w:basedOn w:val="Normal"/>
    <w:rsid w:val="004019A2"/>
    <w:pPr>
      <w:numPr>
        <w:ilvl w:val="1"/>
        <w:numId w:val="6"/>
      </w:numPr>
    </w:pPr>
  </w:style>
  <w:style w:type="paragraph" w:customStyle="1" w:styleId="Level3">
    <w:name w:val="Level 3"/>
    <w:basedOn w:val="Normal"/>
    <w:rsid w:val="004019A2"/>
    <w:pPr>
      <w:numPr>
        <w:ilvl w:val="2"/>
        <w:numId w:val="6"/>
      </w:numPr>
    </w:pPr>
  </w:style>
  <w:style w:type="paragraph" w:customStyle="1" w:styleId="Level5">
    <w:name w:val="Level 5"/>
    <w:basedOn w:val="Normal"/>
    <w:rsid w:val="004019A2"/>
    <w:pPr>
      <w:numPr>
        <w:ilvl w:val="4"/>
        <w:numId w:val="6"/>
      </w:numPr>
    </w:pPr>
  </w:style>
  <w:style w:type="paragraph" w:customStyle="1" w:styleId="Level6">
    <w:name w:val="Level 6"/>
    <w:basedOn w:val="Normal"/>
    <w:rsid w:val="004019A2"/>
    <w:pPr>
      <w:numPr>
        <w:ilvl w:val="5"/>
        <w:numId w:val="6"/>
      </w:numPr>
    </w:pPr>
  </w:style>
  <w:style w:type="paragraph" w:customStyle="1" w:styleId="Level7">
    <w:name w:val="Level 7"/>
    <w:basedOn w:val="Normal"/>
    <w:rsid w:val="004019A2"/>
    <w:pPr>
      <w:numPr>
        <w:ilvl w:val="6"/>
        <w:numId w:val="6"/>
      </w:numPr>
    </w:pPr>
  </w:style>
  <w:style w:type="paragraph" w:customStyle="1" w:styleId="Level8">
    <w:name w:val="Level 8"/>
    <w:basedOn w:val="Normal"/>
    <w:rsid w:val="004019A2"/>
    <w:pPr>
      <w:numPr>
        <w:ilvl w:val="7"/>
        <w:numId w:val="6"/>
      </w:numPr>
    </w:pPr>
  </w:style>
  <w:style w:type="paragraph" w:customStyle="1" w:styleId="Level9">
    <w:name w:val="Level 9"/>
    <w:basedOn w:val="Normal"/>
    <w:rsid w:val="004019A2"/>
    <w:pPr>
      <w:numPr>
        <w:ilvl w:val="8"/>
        <w:numId w:val="6"/>
      </w:numPr>
    </w:pPr>
  </w:style>
  <w:style w:type="paragraph" w:styleId="BalloonText">
    <w:name w:val="Balloon Text"/>
    <w:basedOn w:val="Normal"/>
    <w:link w:val="BalloonTextChar"/>
    <w:uiPriority w:val="99"/>
    <w:semiHidden/>
    <w:unhideWhenUsed/>
    <w:rsid w:val="004019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19A2"/>
    <w:rPr>
      <w:rFonts w:ascii="Tahoma" w:eastAsia="Calibri" w:hAnsi="Tahoma" w:cs="Tahoma"/>
      <w:sz w:val="16"/>
      <w:szCs w:val="16"/>
    </w:rPr>
  </w:style>
  <w:style w:type="table" w:styleId="TableGrid">
    <w:name w:val="Table Grid"/>
    <w:basedOn w:val="TableNormal"/>
    <w:uiPriority w:val="59"/>
    <w:rsid w:val="006D7740"/>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A7CB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A7CBF"/>
    <w:rPr>
      <w:rFonts w:ascii="Calibri" w:eastAsia="Calibri" w:hAnsi="Calibri" w:cs="Times New Roman"/>
    </w:rPr>
  </w:style>
  <w:style w:type="paragraph" w:styleId="Footer">
    <w:name w:val="footer"/>
    <w:basedOn w:val="Normal"/>
    <w:link w:val="FooterChar"/>
    <w:uiPriority w:val="99"/>
    <w:unhideWhenUsed/>
    <w:rsid w:val="00DA7C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DA7CBF"/>
    <w:rPr>
      <w:rFonts w:ascii="Calibri" w:eastAsia="Calibri" w:hAnsi="Calibri" w:cs="Times New Roman"/>
    </w:rPr>
  </w:style>
  <w:style w:type="character" w:styleId="CommentReference">
    <w:name w:val="annotation reference"/>
    <w:basedOn w:val="DefaultParagraphFont"/>
    <w:uiPriority w:val="99"/>
    <w:semiHidden/>
    <w:unhideWhenUsed/>
    <w:rsid w:val="00B0039A"/>
    <w:rPr>
      <w:sz w:val="16"/>
      <w:szCs w:val="16"/>
    </w:rPr>
  </w:style>
  <w:style w:type="paragraph" w:styleId="CommentText">
    <w:name w:val="annotation text"/>
    <w:basedOn w:val="Normal"/>
    <w:link w:val="CommentTextChar"/>
    <w:uiPriority w:val="99"/>
    <w:semiHidden/>
    <w:unhideWhenUsed/>
    <w:rsid w:val="00B0039A"/>
    <w:pPr>
      <w:spacing w:line="240" w:lineRule="auto"/>
    </w:pPr>
    <w:rPr>
      <w:sz w:val="20"/>
      <w:szCs w:val="20"/>
    </w:rPr>
  </w:style>
  <w:style w:type="character" w:customStyle="1" w:styleId="CommentTextChar">
    <w:name w:val="Comment Text Char"/>
    <w:basedOn w:val="DefaultParagraphFont"/>
    <w:link w:val="CommentText"/>
    <w:uiPriority w:val="99"/>
    <w:semiHidden/>
    <w:rsid w:val="00B0039A"/>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B0039A"/>
    <w:rPr>
      <w:b/>
      <w:bCs/>
    </w:rPr>
  </w:style>
  <w:style w:type="character" w:customStyle="1" w:styleId="CommentSubjectChar">
    <w:name w:val="Comment Subject Char"/>
    <w:basedOn w:val="CommentTextChar"/>
    <w:link w:val="CommentSubject"/>
    <w:uiPriority w:val="99"/>
    <w:semiHidden/>
    <w:rsid w:val="00B0039A"/>
    <w:rPr>
      <w:b/>
      <w:bCs/>
    </w:rPr>
  </w:style>
</w:styles>
</file>

<file path=word/webSettings.xml><?xml version="1.0" encoding="utf-8"?>
<w:webSettings xmlns:r="http://schemas.openxmlformats.org/officeDocument/2006/relationships" xmlns:w="http://schemas.openxmlformats.org/wordprocessingml/2006/main">
  <w:divs>
    <w:div w:id="1991520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diagramQuickStyle" Target="diagrams/quickStyle1.xml"/><Relationship Id="rId18" Type="http://schemas.openxmlformats.org/officeDocument/2006/relationships/header" Target="header3.xml"/><Relationship Id="rId3" Type="http://schemas.openxmlformats.org/officeDocument/2006/relationships/styles" Target="styles.xml"/><Relationship Id="rId21" Type="http://schemas.microsoft.com/office/2007/relationships/diagramDrawing" Target="diagrams/drawing1.xml"/><Relationship Id="rId7" Type="http://schemas.openxmlformats.org/officeDocument/2006/relationships/endnotes" Target="endnotes.xml"/><Relationship Id="rId12" Type="http://schemas.openxmlformats.org/officeDocument/2006/relationships/diagramLayout" Target="diagrams/layout1.xm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Data" Target="diagrams/data1.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radosav.covic@mek.gov.m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ljiljana.maksimovic@mek.gov.me" TargetMode="External"/><Relationship Id="rId14" Type="http://schemas.openxmlformats.org/officeDocument/2006/relationships/diagramColors" Target="diagrams/colors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21D4033-43DE-4BE9-A8E0-F7CF2F37309F}" type="doc">
      <dgm:prSet loTypeId="urn:microsoft.com/office/officeart/2005/8/layout/orgChart1" loCatId="hierarchy" qsTypeId="urn:microsoft.com/office/officeart/2005/8/quickstyle/simple1" qsCatId="simple" csTypeId="urn:microsoft.com/office/officeart/2005/8/colors/accent1_2" csCatId="accent1"/>
      <dgm:spPr/>
    </dgm:pt>
    <dgm:pt modelId="{67A372B1-D8AC-4915-B77B-813B238A57B8}">
      <dgm:prSet/>
      <dgm:spPr/>
      <dgm:t>
        <a:bodyPr/>
        <a:lstStyle/>
        <a:p>
          <a:pPr marR="0" algn="ctr" rtl="0"/>
          <a:r>
            <a:rPr lang="en-US" b="1" baseline="0" smtClean="0">
              <a:latin typeface="Cambria"/>
            </a:rPr>
            <a:t>OMOT PONUDE</a:t>
          </a:r>
        </a:p>
        <a:p>
          <a:pPr marR="0" algn="just" rtl="0"/>
          <a:endParaRPr lang="sr-Latn-CS" baseline="0" smtClean="0">
            <a:latin typeface="Cambria"/>
          </a:endParaRPr>
        </a:p>
      </dgm:t>
    </dgm:pt>
    <dgm:pt modelId="{1AB3D21D-FBEF-4411-95DB-4F5C36837D2B}" type="parTrans" cxnId="{07EDF846-6C28-480D-A48A-A96EE432EF21}">
      <dgm:prSet/>
      <dgm:spPr/>
    </dgm:pt>
    <dgm:pt modelId="{0A47AD6E-1D82-43B9-8F6E-024BE57A993F}" type="sibTrans" cxnId="{07EDF846-6C28-480D-A48A-A96EE432EF21}">
      <dgm:prSet/>
      <dgm:spPr/>
    </dgm:pt>
    <dgm:pt modelId="{EC118B4E-291B-4B57-8F5A-80C90B643869}">
      <dgm:prSet/>
      <dgm:spPr/>
      <dgm:t>
        <a:bodyPr/>
        <a:lstStyle/>
        <a:p>
          <a:pPr marR="0" algn="ctr" rtl="0"/>
          <a:endParaRPr lang="sr-Latn-ME" baseline="0" smtClean="0">
            <a:latin typeface="Times New Roman"/>
          </a:endParaRPr>
        </a:p>
        <a:p>
          <a:pPr marR="0" algn="ctr" rtl="0"/>
          <a:r>
            <a:rPr lang="en-US" b="1" baseline="0" smtClean="0">
              <a:latin typeface="Cambria"/>
            </a:rPr>
            <a:t>ORGINAL</a:t>
          </a:r>
          <a:endParaRPr lang="en-US" smtClean="0"/>
        </a:p>
      </dgm:t>
    </dgm:pt>
    <dgm:pt modelId="{44C83D55-247D-44EC-9F51-2D7B197539F0}" type="parTrans" cxnId="{3FA1C22F-29E0-4927-86FE-2A656AA09925}">
      <dgm:prSet/>
      <dgm:spPr/>
    </dgm:pt>
    <dgm:pt modelId="{3FC4209E-9A18-4AD2-9ACB-C6FF8F190F78}" type="sibTrans" cxnId="{3FA1C22F-29E0-4927-86FE-2A656AA09925}">
      <dgm:prSet/>
      <dgm:spPr/>
    </dgm:pt>
    <dgm:pt modelId="{28475CE6-2F97-41AC-834D-F66079178A2C}">
      <dgm:prSet/>
      <dgm:spPr/>
      <dgm:t>
        <a:bodyPr/>
        <a:lstStyle/>
        <a:p>
          <a:pPr marR="0" algn="ctr" rtl="0"/>
          <a:endParaRPr lang="sr-Latn-ME" baseline="0" smtClean="0">
            <a:latin typeface="Times New Roman"/>
          </a:endParaRPr>
        </a:p>
        <a:p>
          <a:pPr marR="0" algn="ctr" rtl="0"/>
          <a:r>
            <a:rPr lang="en-US" b="1" baseline="0" smtClean="0">
              <a:latin typeface="Cambria"/>
            </a:rPr>
            <a:t>PODOBNOST PONUĐAČA</a:t>
          </a:r>
          <a:endParaRPr lang="en-US" smtClean="0"/>
        </a:p>
      </dgm:t>
    </dgm:pt>
    <dgm:pt modelId="{646D1CB7-157B-4B9E-8609-8626CBB5A071}" type="parTrans" cxnId="{B9656C7C-D6F8-4685-9037-E8BE95738BF5}">
      <dgm:prSet/>
      <dgm:spPr/>
    </dgm:pt>
    <dgm:pt modelId="{0714FC3D-A39F-4701-9F21-1E8483732D68}" type="sibTrans" cxnId="{B9656C7C-D6F8-4685-9037-E8BE95738BF5}">
      <dgm:prSet/>
      <dgm:spPr/>
    </dgm:pt>
    <dgm:pt modelId="{9A22CA6B-6D63-43C7-B9A8-0E374C00768B}">
      <dgm:prSet/>
      <dgm:spPr/>
      <dgm:t>
        <a:bodyPr/>
        <a:lstStyle/>
        <a:p>
          <a:pPr marR="0" algn="ctr" rtl="0"/>
          <a:endParaRPr lang="sr-Latn-ME" b="1" baseline="0" smtClean="0">
            <a:latin typeface="Cambria"/>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4B7D070A-1768-4F7A-92C7-C24A204EDFF4}" type="parTrans" cxnId="{DD187950-C894-496D-8002-F34FB01BA950}">
      <dgm:prSet/>
      <dgm:spPr/>
    </dgm:pt>
    <dgm:pt modelId="{14151DAC-14C8-4E6E-BA47-5BB8615B777A}" type="sibTrans" cxnId="{DD187950-C894-496D-8002-F34FB01BA950}">
      <dgm:prSet/>
      <dgm:spPr/>
    </dgm:pt>
    <dgm:pt modelId="{E5B7BD44-54B9-47A9-8E92-54D5872DC9D2}">
      <dgm:prSet/>
      <dgm:spPr/>
      <dgm:t>
        <a:bodyPr/>
        <a:lstStyle/>
        <a:p>
          <a:pPr marR="0" algn="ctr" rtl="0"/>
          <a:endParaRPr lang="sr-Latn-ME" baseline="0" smtClean="0">
            <a:latin typeface="Times New Roman"/>
          </a:endParaRPr>
        </a:p>
        <a:p>
          <a:pPr marR="0" algn="ctr" rtl="0"/>
          <a:r>
            <a:rPr lang="en-US" b="1" baseline="0" smtClean="0">
              <a:latin typeface="Cambria"/>
            </a:rPr>
            <a:t>KOPIJA</a:t>
          </a:r>
          <a:endParaRPr lang="en-US" smtClean="0"/>
        </a:p>
      </dgm:t>
    </dgm:pt>
    <dgm:pt modelId="{B76C2630-6F95-410F-B784-0BEBF4DF5D9B}" type="parTrans" cxnId="{3A694A8D-742E-4EFF-80C6-CFD92C989D74}">
      <dgm:prSet/>
      <dgm:spPr/>
    </dgm:pt>
    <dgm:pt modelId="{A9D9DBEA-41DB-41ED-B4F5-9D02B6689A69}" type="sibTrans" cxnId="{3A694A8D-742E-4EFF-80C6-CFD92C989D74}">
      <dgm:prSet/>
      <dgm:spPr/>
    </dgm:pt>
    <dgm:pt modelId="{BF409A92-69CD-4F81-A742-A47F3DEEEAC5}">
      <dgm:prSet/>
      <dgm:spPr/>
      <dgm:t>
        <a:bodyPr/>
        <a:lstStyle/>
        <a:p>
          <a:pPr marR="0" algn="ctr" rtl="0"/>
          <a:endParaRPr lang="sr-Latn-ME" baseline="0" smtClean="0">
            <a:latin typeface="Times New Roman"/>
          </a:endParaRPr>
        </a:p>
        <a:p>
          <a:pPr marR="0" algn="ctr" rtl="0"/>
          <a:r>
            <a:rPr lang="en-US" b="1" baseline="0" smtClean="0">
              <a:latin typeface="Cambria"/>
            </a:rPr>
            <a:t>PODOBNOST </a:t>
          </a:r>
        </a:p>
        <a:p>
          <a:pPr marR="0" algn="ctr" rtl="0"/>
          <a:r>
            <a:rPr lang="en-US" b="1" baseline="0" smtClean="0">
              <a:latin typeface="Cambria"/>
            </a:rPr>
            <a:t>PONUĐAČA</a:t>
          </a:r>
          <a:endParaRPr lang="en-US" smtClean="0"/>
        </a:p>
      </dgm:t>
    </dgm:pt>
    <dgm:pt modelId="{8CDDDE35-883C-4022-A79E-6E179A9D3E73}" type="parTrans" cxnId="{9B15D1CD-53AE-493B-9F2D-9D945AD4C5A7}">
      <dgm:prSet/>
      <dgm:spPr/>
    </dgm:pt>
    <dgm:pt modelId="{684F7B11-49BA-400A-AC48-BF2EDFB3820B}" type="sibTrans" cxnId="{9B15D1CD-53AE-493B-9F2D-9D945AD4C5A7}">
      <dgm:prSet/>
      <dgm:spPr/>
    </dgm:pt>
    <dgm:pt modelId="{FD41A576-E5D3-4832-B445-451628CF4DF9}">
      <dgm:prSet/>
      <dgm:spPr/>
      <dgm:t>
        <a:bodyPr/>
        <a:lstStyle/>
        <a:p>
          <a:pPr marR="0" algn="ctr" rtl="0"/>
          <a:endParaRPr lang="sr-Latn-ME" baseline="0" smtClean="0">
            <a:latin typeface="Times New Roman"/>
          </a:endParaRPr>
        </a:p>
        <a:p>
          <a:pPr marR="0" algn="ctr" rtl="0"/>
          <a:r>
            <a:rPr lang="en-US" b="1" baseline="0" smtClean="0">
              <a:latin typeface="Cambria"/>
            </a:rPr>
            <a:t>TEHNIČKA </a:t>
          </a:r>
        </a:p>
        <a:p>
          <a:pPr marR="0" algn="ctr" rtl="0"/>
          <a:r>
            <a:rPr lang="en-US" b="1" baseline="0" smtClean="0">
              <a:latin typeface="Cambria"/>
            </a:rPr>
            <a:t>PONUDA</a:t>
          </a:r>
          <a:endParaRPr lang="en-US" smtClean="0"/>
        </a:p>
      </dgm:t>
    </dgm:pt>
    <dgm:pt modelId="{A58D5346-3344-4C0B-AFB1-41125ECFDC86}" type="parTrans" cxnId="{89DA6D3C-290C-4DB0-BD43-6B4EF711D366}">
      <dgm:prSet/>
      <dgm:spPr/>
    </dgm:pt>
    <dgm:pt modelId="{94AB3C19-E52D-4BFA-B878-9C35C0B919A6}" type="sibTrans" cxnId="{89DA6D3C-290C-4DB0-BD43-6B4EF711D366}">
      <dgm:prSet/>
      <dgm:spPr/>
    </dgm:pt>
    <dgm:pt modelId="{BA04AC74-160B-41E9-A51E-DCFC1E37D3E6}" type="pres">
      <dgm:prSet presAssocID="{A21D4033-43DE-4BE9-A8E0-F7CF2F37309F}" presName="hierChild1" presStyleCnt="0">
        <dgm:presLayoutVars>
          <dgm:orgChart val="1"/>
          <dgm:chPref val="1"/>
          <dgm:dir/>
          <dgm:animOne val="branch"/>
          <dgm:animLvl val="lvl"/>
          <dgm:resizeHandles/>
        </dgm:presLayoutVars>
      </dgm:prSet>
      <dgm:spPr/>
    </dgm:pt>
    <dgm:pt modelId="{2E7B05E6-F014-46EB-AE41-75A9DB041C38}" type="pres">
      <dgm:prSet presAssocID="{67A372B1-D8AC-4915-B77B-813B238A57B8}" presName="hierRoot1" presStyleCnt="0">
        <dgm:presLayoutVars>
          <dgm:hierBranch/>
        </dgm:presLayoutVars>
      </dgm:prSet>
      <dgm:spPr/>
    </dgm:pt>
    <dgm:pt modelId="{74C9AE58-FEDC-4074-9E24-A884FD122B92}" type="pres">
      <dgm:prSet presAssocID="{67A372B1-D8AC-4915-B77B-813B238A57B8}" presName="rootComposite1" presStyleCnt="0"/>
      <dgm:spPr/>
    </dgm:pt>
    <dgm:pt modelId="{2A3AC140-ACD3-47BF-BDCE-973EEB1D8AA6}" type="pres">
      <dgm:prSet presAssocID="{67A372B1-D8AC-4915-B77B-813B238A57B8}" presName="rootText1" presStyleLbl="node0" presStyleIdx="0" presStyleCnt="1">
        <dgm:presLayoutVars>
          <dgm:chPref val="3"/>
        </dgm:presLayoutVars>
      </dgm:prSet>
      <dgm:spPr/>
      <dgm:t>
        <a:bodyPr/>
        <a:lstStyle/>
        <a:p>
          <a:endParaRPr lang="en-US"/>
        </a:p>
      </dgm:t>
    </dgm:pt>
    <dgm:pt modelId="{BF7EAFF3-9C9B-4660-AC60-9DBF3970EA62}" type="pres">
      <dgm:prSet presAssocID="{67A372B1-D8AC-4915-B77B-813B238A57B8}" presName="rootConnector1" presStyleLbl="node1" presStyleIdx="0" presStyleCnt="0"/>
      <dgm:spPr/>
      <dgm:t>
        <a:bodyPr/>
        <a:lstStyle/>
        <a:p>
          <a:endParaRPr lang="en-US"/>
        </a:p>
      </dgm:t>
    </dgm:pt>
    <dgm:pt modelId="{1AE6FAB4-6E16-4C2F-9F4E-818963E24536}" type="pres">
      <dgm:prSet presAssocID="{67A372B1-D8AC-4915-B77B-813B238A57B8}" presName="hierChild2" presStyleCnt="0"/>
      <dgm:spPr/>
    </dgm:pt>
    <dgm:pt modelId="{E5DF1FDE-08B5-4700-8836-D949EB34D655}" type="pres">
      <dgm:prSet presAssocID="{44C83D55-247D-44EC-9F51-2D7B197539F0}" presName="Name35" presStyleLbl="parChTrans1D2" presStyleIdx="0" presStyleCnt="2"/>
      <dgm:spPr/>
    </dgm:pt>
    <dgm:pt modelId="{F109944E-8C37-4891-AE85-C892ECD7ECDF}" type="pres">
      <dgm:prSet presAssocID="{EC118B4E-291B-4B57-8F5A-80C90B643869}" presName="hierRoot2" presStyleCnt="0">
        <dgm:presLayoutVars>
          <dgm:hierBranch/>
        </dgm:presLayoutVars>
      </dgm:prSet>
      <dgm:spPr/>
    </dgm:pt>
    <dgm:pt modelId="{BCD5ADB0-71A2-463E-A63B-9B91092A60EE}" type="pres">
      <dgm:prSet presAssocID="{EC118B4E-291B-4B57-8F5A-80C90B643869}" presName="rootComposite" presStyleCnt="0"/>
      <dgm:spPr/>
    </dgm:pt>
    <dgm:pt modelId="{E7B411F8-A90B-40A6-A90C-93CEC0DD6F8E}" type="pres">
      <dgm:prSet presAssocID="{EC118B4E-291B-4B57-8F5A-80C90B643869}" presName="rootText" presStyleLbl="node2" presStyleIdx="0" presStyleCnt="2">
        <dgm:presLayoutVars>
          <dgm:chPref val="3"/>
        </dgm:presLayoutVars>
      </dgm:prSet>
      <dgm:spPr/>
      <dgm:t>
        <a:bodyPr/>
        <a:lstStyle/>
        <a:p>
          <a:endParaRPr lang="en-US"/>
        </a:p>
      </dgm:t>
    </dgm:pt>
    <dgm:pt modelId="{0DA44055-7532-40D2-95A5-20DB62A829E9}" type="pres">
      <dgm:prSet presAssocID="{EC118B4E-291B-4B57-8F5A-80C90B643869}" presName="rootConnector" presStyleLbl="node2" presStyleIdx="0" presStyleCnt="2"/>
      <dgm:spPr/>
      <dgm:t>
        <a:bodyPr/>
        <a:lstStyle/>
        <a:p>
          <a:endParaRPr lang="en-US"/>
        </a:p>
      </dgm:t>
    </dgm:pt>
    <dgm:pt modelId="{A2DADF67-A5CD-4270-B7B7-79AA914970DA}" type="pres">
      <dgm:prSet presAssocID="{EC118B4E-291B-4B57-8F5A-80C90B643869}" presName="hierChild4" presStyleCnt="0"/>
      <dgm:spPr/>
    </dgm:pt>
    <dgm:pt modelId="{101AF978-7C4A-48F5-9928-DD7E368CE369}" type="pres">
      <dgm:prSet presAssocID="{646D1CB7-157B-4B9E-8609-8626CBB5A071}" presName="Name35" presStyleLbl="parChTrans1D3" presStyleIdx="0" presStyleCnt="4"/>
      <dgm:spPr/>
    </dgm:pt>
    <dgm:pt modelId="{5EE634AA-D6A5-4628-A52A-C1E2F1CD1961}" type="pres">
      <dgm:prSet presAssocID="{28475CE6-2F97-41AC-834D-F66079178A2C}" presName="hierRoot2" presStyleCnt="0">
        <dgm:presLayoutVars>
          <dgm:hierBranch val="r"/>
        </dgm:presLayoutVars>
      </dgm:prSet>
      <dgm:spPr/>
    </dgm:pt>
    <dgm:pt modelId="{460F8CC5-28B0-4E0A-A4CA-70256B7A7870}" type="pres">
      <dgm:prSet presAssocID="{28475CE6-2F97-41AC-834D-F66079178A2C}" presName="rootComposite" presStyleCnt="0"/>
      <dgm:spPr/>
    </dgm:pt>
    <dgm:pt modelId="{F9B7C85D-973A-4ABC-B785-48B0F30B5978}" type="pres">
      <dgm:prSet presAssocID="{28475CE6-2F97-41AC-834D-F66079178A2C}" presName="rootText" presStyleLbl="node3" presStyleIdx="0" presStyleCnt="4">
        <dgm:presLayoutVars>
          <dgm:chPref val="3"/>
        </dgm:presLayoutVars>
      </dgm:prSet>
      <dgm:spPr/>
      <dgm:t>
        <a:bodyPr/>
        <a:lstStyle/>
        <a:p>
          <a:endParaRPr lang="en-US"/>
        </a:p>
      </dgm:t>
    </dgm:pt>
    <dgm:pt modelId="{DD5E2E89-1F9A-4152-B730-EC308FEE376E}" type="pres">
      <dgm:prSet presAssocID="{28475CE6-2F97-41AC-834D-F66079178A2C}" presName="rootConnector" presStyleLbl="node3" presStyleIdx="0" presStyleCnt="4"/>
      <dgm:spPr/>
      <dgm:t>
        <a:bodyPr/>
        <a:lstStyle/>
        <a:p>
          <a:endParaRPr lang="en-US"/>
        </a:p>
      </dgm:t>
    </dgm:pt>
    <dgm:pt modelId="{5BA18134-800A-4EE4-A9B6-731EA242CE6A}" type="pres">
      <dgm:prSet presAssocID="{28475CE6-2F97-41AC-834D-F66079178A2C}" presName="hierChild4" presStyleCnt="0"/>
      <dgm:spPr/>
    </dgm:pt>
    <dgm:pt modelId="{75AC5ABF-2B00-4909-B48C-E5223F047A30}" type="pres">
      <dgm:prSet presAssocID="{28475CE6-2F97-41AC-834D-F66079178A2C}" presName="hierChild5" presStyleCnt="0"/>
      <dgm:spPr/>
    </dgm:pt>
    <dgm:pt modelId="{7297B435-35F8-4951-8C3E-13B91C11C115}" type="pres">
      <dgm:prSet presAssocID="{4B7D070A-1768-4F7A-92C7-C24A204EDFF4}" presName="Name35" presStyleLbl="parChTrans1D3" presStyleIdx="1" presStyleCnt="4"/>
      <dgm:spPr/>
    </dgm:pt>
    <dgm:pt modelId="{E62AF401-6BFB-4408-8619-77B069263058}" type="pres">
      <dgm:prSet presAssocID="{9A22CA6B-6D63-43C7-B9A8-0E374C00768B}" presName="hierRoot2" presStyleCnt="0">
        <dgm:presLayoutVars>
          <dgm:hierBranch val="r"/>
        </dgm:presLayoutVars>
      </dgm:prSet>
      <dgm:spPr/>
    </dgm:pt>
    <dgm:pt modelId="{73D5990B-C517-4B45-9662-4CC4D0274A7A}" type="pres">
      <dgm:prSet presAssocID="{9A22CA6B-6D63-43C7-B9A8-0E374C00768B}" presName="rootComposite" presStyleCnt="0"/>
      <dgm:spPr/>
    </dgm:pt>
    <dgm:pt modelId="{C8B78AF1-C936-406F-B5A8-1ADAF3A58051}" type="pres">
      <dgm:prSet presAssocID="{9A22CA6B-6D63-43C7-B9A8-0E374C00768B}" presName="rootText" presStyleLbl="node3" presStyleIdx="1" presStyleCnt="4">
        <dgm:presLayoutVars>
          <dgm:chPref val="3"/>
        </dgm:presLayoutVars>
      </dgm:prSet>
      <dgm:spPr/>
      <dgm:t>
        <a:bodyPr/>
        <a:lstStyle/>
        <a:p>
          <a:endParaRPr lang="en-US"/>
        </a:p>
      </dgm:t>
    </dgm:pt>
    <dgm:pt modelId="{0B1B7F28-AC08-4AC3-8662-D5B2129958D8}" type="pres">
      <dgm:prSet presAssocID="{9A22CA6B-6D63-43C7-B9A8-0E374C00768B}" presName="rootConnector" presStyleLbl="node3" presStyleIdx="1" presStyleCnt="4"/>
      <dgm:spPr/>
      <dgm:t>
        <a:bodyPr/>
        <a:lstStyle/>
        <a:p>
          <a:endParaRPr lang="en-US"/>
        </a:p>
      </dgm:t>
    </dgm:pt>
    <dgm:pt modelId="{E9EBF325-4D94-4DEC-83EF-5747875FD758}" type="pres">
      <dgm:prSet presAssocID="{9A22CA6B-6D63-43C7-B9A8-0E374C00768B}" presName="hierChild4" presStyleCnt="0"/>
      <dgm:spPr/>
    </dgm:pt>
    <dgm:pt modelId="{CE4E1DCA-3086-4403-9DF8-E9CB3B26E644}" type="pres">
      <dgm:prSet presAssocID="{9A22CA6B-6D63-43C7-B9A8-0E374C00768B}" presName="hierChild5" presStyleCnt="0"/>
      <dgm:spPr/>
    </dgm:pt>
    <dgm:pt modelId="{E11064A6-CDE2-4FB3-BF5F-60454B03E5C0}" type="pres">
      <dgm:prSet presAssocID="{EC118B4E-291B-4B57-8F5A-80C90B643869}" presName="hierChild5" presStyleCnt="0"/>
      <dgm:spPr/>
    </dgm:pt>
    <dgm:pt modelId="{625E36C3-D69C-4608-BAFB-1064FC9FE1AA}" type="pres">
      <dgm:prSet presAssocID="{B76C2630-6F95-410F-B784-0BEBF4DF5D9B}" presName="Name35" presStyleLbl="parChTrans1D2" presStyleIdx="1" presStyleCnt="2"/>
      <dgm:spPr/>
    </dgm:pt>
    <dgm:pt modelId="{E1D2508F-B354-4E0E-9C2C-BA82CD274309}" type="pres">
      <dgm:prSet presAssocID="{E5B7BD44-54B9-47A9-8E92-54D5872DC9D2}" presName="hierRoot2" presStyleCnt="0">
        <dgm:presLayoutVars>
          <dgm:hierBranch/>
        </dgm:presLayoutVars>
      </dgm:prSet>
      <dgm:spPr/>
    </dgm:pt>
    <dgm:pt modelId="{A19D1492-543B-4587-9056-F6EBB1FEA185}" type="pres">
      <dgm:prSet presAssocID="{E5B7BD44-54B9-47A9-8E92-54D5872DC9D2}" presName="rootComposite" presStyleCnt="0"/>
      <dgm:spPr/>
    </dgm:pt>
    <dgm:pt modelId="{DA5CBF0D-F43B-43BC-B92D-A4E6315D0F3B}" type="pres">
      <dgm:prSet presAssocID="{E5B7BD44-54B9-47A9-8E92-54D5872DC9D2}" presName="rootText" presStyleLbl="node2" presStyleIdx="1" presStyleCnt="2">
        <dgm:presLayoutVars>
          <dgm:chPref val="3"/>
        </dgm:presLayoutVars>
      </dgm:prSet>
      <dgm:spPr/>
      <dgm:t>
        <a:bodyPr/>
        <a:lstStyle/>
        <a:p>
          <a:endParaRPr lang="en-US"/>
        </a:p>
      </dgm:t>
    </dgm:pt>
    <dgm:pt modelId="{5930BE85-F46F-455F-B5FE-2F0A0F605F12}" type="pres">
      <dgm:prSet presAssocID="{E5B7BD44-54B9-47A9-8E92-54D5872DC9D2}" presName="rootConnector" presStyleLbl="node2" presStyleIdx="1" presStyleCnt="2"/>
      <dgm:spPr/>
      <dgm:t>
        <a:bodyPr/>
        <a:lstStyle/>
        <a:p>
          <a:endParaRPr lang="en-US"/>
        </a:p>
      </dgm:t>
    </dgm:pt>
    <dgm:pt modelId="{AB6078B4-37A8-41F8-A0E8-A361330DEC8F}" type="pres">
      <dgm:prSet presAssocID="{E5B7BD44-54B9-47A9-8E92-54D5872DC9D2}" presName="hierChild4" presStyleCnt="0"/>
      <dgm:spPr/>
    </dgm:pt>
    <dgm:pt modelId="{6A0FD520-FCAC-4191-A1B4-2E6DD0E3DFFB}" type="pres">
      <dgm:prSet presAssocID="{8CDDDE35-883C-4022-A79E-6E179A9D3E73}" presName="Name35" presStyleLbl="parChTrans1D3" presStyleIdx="2" presStyleCnt="4"/>
      <dgm:spPr/>
    </dgm:pt>
    <dgm:pt modelId="{2B9ABA6F-8D7D-45E3-B5A5-71ADC1A34806}" type="pres">
      <dgm:prSet presAssocID="{BF409A92-69CD-4F81-A742-A47F3DEEEAC5}" presName="hierRoot2" presStyleCnt="0">
        <dgm:presLayoutVars>
          <dgm:hierBranch val="r"/>
        </dgm:presLayoutVars>
      </dgm:prSet>
      <dgm:spPr/>
    </dgm:pt>
    <dgm:pt modelId="{112B0873-7A1D-4088-ADDD-D3F7C2B69786}" type="pres">
      <dgm:prSet presAssocID="{BF409A92-69CD-4F81-A742-A47F3DEEEAC5}" presName="rootComposite" presStyleCnt="0"/>
      <dgm:spPr/>
    </dgm:pt>
    <dgm:pt modelId="{044B30AA-1BBC-4F72-99E6-4710F95D4E2F}" type="pres">
      <dgm:prSet presAssocID="{BF409A92-69CD-4F81-A742-A47F3DEEEAC5}" presName="rootText" presStyleLbl="node3" presStyleIdx="2" presStyleCnt="4">
        <dgm:presLayoutVars>
          <dgm:chPref val="3"/>
        </dgm:presLayoutVars>
      </dgm:prSet>
      <dgm:spPr/>
      <dgm:t>
        <a:bodyPr/>
        <a:lstStyle/>
        <a:p>
          <a:endParaRPr lang="en-US"/>
        </a:p>
      </dgm:t>
    </dgm:pt>
    <dgm:pt modelId="{9035CB30-12B0-49C0-B082-72AAED921B6B}" type="pres">
      <dgm:prSet presAssocID="{BF409A92-69CD-4F81-A742-A47F3DEEEAC5}" presName="rootConnector" presStyleLbl="node3" presStyleIdx="2" presStyleCnt="4"/>
      <dgm:spPr/>
      <dgm:t>
        <a:bodyPr/>
        <a:lstStyle/>
        <a:p>
          <a:endParaRPr lang="en-US"/>
        </a:p>
      </dgm:t>
    </dgm:pt>
    <dgm:pt modelId="{237FDAD1-986A-46C3-AD86-8F8D3AC13452}" type="pres">
      <dgm:prSet presAssocID="{BF409A92-69CD-4F81-A742-A47F3DEEEAC5}" presName="hierChild4" presStyleCnt="0"/>
      <dgm:spPr/>
    </dgm:pt>
    <dgm:pt modelId="{22B7275D-E6AB-40AA-9407-9813EBAF73E6}" type="pres">
      <dgm:prSet presAssocID="{BF409A92-69CD-4F81-A742-A47F3DEEEAC5}" presName="hierChild5" presStyleCnt="0"/>
      <dgm:spPr/>
    </dgm:pt>
    <dgm:pt modelId="{AFF44A83-7884-4BBF-B03E-5759FDC32E2C}" type="pres">
      <dgm:prSet presAssocID="{A58D5346-3344-4C0B-AFB1-41125ECFDC86}" presName="Name35" presStyleLbl="parChTrans1D3" presStyleIdx="3" presStyleCnt="4"/>
      <dgm:spPr/>
    </dgm:pt>
    <dgm:pt modelId="{EB955F08-FAD0-4671-ABAC-75F61B858412}" type="pres">
      <dgm:prSet presAssocID="{FD41A576-E5D3-4832-B445-451628CF4DF9}" presName="hierRoot2" presStyleCnt="0">
        <dgm:presLayoutVars>
          <dgm:hierBranch val="r"/>
        </dgm:presLayoutVars>
      </dgm:prSet>
      <dgm:spPr/>
    </dgm:pt>
    <dgm:pt modelId="{A1978BFF-2B4A-4F16-A5BE-3C3BDA5A84AD}" type="pres">
      <dgm:prSet presAssocID="{FD41A576-E5D3-4832-B445-451628CF4DF9}" presName="rootComposite" presStyleCnt="0"/>
      <dgm:spPr/>
    </dgm:pt>
    <dgm:pt modelId="{2F42F099-787B-483A-ADF7-2D9C06DB9343}" type="pres">
      <dgm:prSet presAssocID="{FD41A576-E5D3-4832-B445-451628CF4DF9}" presName="rootText" presStyleLbl="node3" presStyleIdx="3" presStyleCnt="4">
        <dgm:presLayoutVars>
          <dgm:chPref val="3"/>
        </dgm:presLayoutVars>
      </dgm:prSet>
      <dgm:spPr/>
      <dgm:t>
        <a:bodyPr/>
        <a:lstStyle/>
        <a:p>
          <a:endParaRPr lang="en-US"/>
        </a:p>
      </dgm:t>
    </dgm:pt>
    <dgm:pt modelId="{59696132-BAC9-49B6-B121-78DCCA0AE8C5}" type="pres">
      <dgm:prSet presAssocID="{FD41A576-E5D3-4832-B445-451628CF4DF9}" presName="rootConnector" presStyleLbl="node3" presStyleIdx="3" presStyleCnt="4"/>
      <dgm:spPr/>
      <dgm:t>
        <a:bodyPr/>
        <a:lstStyle/>
        <a:p>
          <a:endParaRPr lang="en-US"/>
        </a:p>
      </dgm:t>
    </dgm:pt>
    <dgm:pt modelId="{864C3BF5-C18C-48CD-931D-4C444BD2C2B5}" type="pres">
      <dgm:prSet presAssocID="{FD41A576-E5D3-4832-B445-451628CF4DF9}" presName="hierChild4" presStyleCnt="0"/>
      <dgm:spPr/>
    </dgm:pt>
    <dgm:pt modelId="{6A43B7CA-9337-4BBE-9DF9-B8CEA7B42A62}" type="pres">
      <dgm:prSet presAssocID="{FD41A576-E5D3-4832-B445-451628CF4DF9}" presName="hierChild5" presStyleCnt="0"/>
      <dgm:spPr/>
    </dgm:pt>
    <dgm:pt modelId="{BFDF7AA0-6CEF-43C1-BDC7-BABC0F12BCCC}" type="pres">
      <dgm:prSet presAssocID="{E5B7BD44-54B9-47A9-8E92-54D5872DC9D2}" presName="hierChild5" presStyleCnt="0"/>
      <dgm:spPr/>
    </dgm:pt>
    <dgm:pt modelId="{3B4A28B5-7BA2-4067-B4A6-C901C9DFD075}" type="pres">
      <dgm:prSet presAssocID="{67A372B1-D8AC-4915-B77B-813B238A57B8}" presName="hierChild3" presStyleCnt="0"/>
      <dgm:spPr/>
    </dgm:pt>
  </dgm:ptLst>
  <dgm:cxnLst>
    <dgm:cxn modelId="{31512DD7-C8FB-4844-93E9-CDA06507C699}" type="presOf" srcId="{9A22CA6B-6D63-43C7-B9A8-0E374C00768B}" destId="{0B1B7F28-AC08-4AC3-8662-D5B2129958D8}" srcOrd="1" destOrd="0" presId="urn:microsoft.com/office/officeart/2005/8/layout/orgChart1"/>
    <dgm:cxn modelId="{9A4E88B2-2F3D-4F60-A673-6E07FAD3CE03}" type="presOf" srcId="{67A372B1-D8AC-4915-B77B-813B238A57B8}" destId="{2A3AC140-ACD3-47BF-BDCE-973EEB1D8AA6}" srcOrd="0" destOrd="0" presId="urn:microsoft.com/office/officeart/2005/8/layout/orgChart1"/>
    <dgm:cxn modelId="{D677EE9F-3FD6-49BB-B406-84B6A8A3F974}" type="presOf" srcId="{28475CE6-2F97-41AC-834D-F66079178A2C}" destId="{F9B7C85D-973A-4ABC-B785-48B0F30B5978}" srcOrd="0" destOrd="0" presId="urn:microsoft.com/office/officeart/2005/8/layout/orgChart1"/>
    <dgm:cxn modelId="{A19C0D83-3E13-449F-B369-4940B53D4F02}" type="presOf" srcId="{EC118B4E-291B-4B57-8F5A-80C90B643869}" destId="{E7B411F8-A90B-40A6-A90C-93CEC0DD6F8E}" srcOrd="0" destOrd="0" presId="urn:microsoft.com/office/officeart/2005/8/layout/orgChart1"/>
    <dgm:cxn modelId="{3A694A8D-742E-4EFF-80C6-CFD92C989D74}" srcId="{67A372B1-D8AC-4915-B77B-813B238A57B8}" destId="{E5B7BD44-54B9-47A9-8E92-54D5872DC9D2}" srcOrd="1" destOrd="0" parTransId="{B76C2630-6F95-410F-B784-0BEBF4DF5D9B}" sibTransId="{A9D9DBEA-41DB-41ED-B4F5-9D02B6689A69}"/>
    <dgm:cxn modelId="{C9F34404-7D43-486A-957C-0DADD19AC3CD}" type="presOf" srcId="{67A372B1-D8AC-4915-B77B-813B238A57B8}" destId="{BF7EAFF3-9C9B-4660-AC60-9DBF3970EA62}" srcOrd="1" destOrd="0" presId="urn:microsoft.com/office/officeart/2005/8/layout/orgChart1"/>
    <dgm:cxn modelId="{063BD16F-F61A-4DED-B6F2-58D7B068B37E}" type="presOf" srcId="{646D1CB7-157B-4B9E-8609-8626CBB5A071}" destId="{101AF978-7C4A-48F5-9928-DD7E368CE369}" srcOrd="0" destOrd="0" presId="urn:microsoft.com/office/officeart/2005/8/layout/orgChart1"/>
    <dgm:cxn modelId="{C6D6AAC7-D4F3-4D81-8A30-A10692DBF7AA}" type="presOf" srcId="{9A22CA6B-6D63-43C7-B9A8-0E374C00768B}" destId="{C8B78AF1-C936-406F-B5A8-1ADAF3A58051}" srcOrd="0" destOrd="0" presId="urn:microsoft.com/office/officeart/2005/8/layout/orgChart1"/>
    <dgm:cxn modelId="{EB13302A-F954-4B17-B82C-BAC543CB3351}" type="presOf" srcId="{8CDDDE35-883C-4022-A79E-6E179A9D3E73}" destId="{6A0FD520-FCAC-4191-A1B4-2E6DD0E3DFFB}" srcOrd="0" destOrd="0" presId="urn:microsoft.com/office/officeart/2005/8/layout/orgChart1"/>
    <dgm:cxn modelId="{970AAAC2-B1A6-4E18-A17F-D15E3420849D}" type="presOf" srcId="{EC118B4E-291B-4B57-8F5A-80C90B643869}" destId="{0DA44055-7532-40D2-95A5-20DB62A829E9}" srcOrd="1" destOrd="0" presId="urn:microsoft.com/office/officeart/2005/8/layout/orgChart1"/>
    <dgm:cxn modelId="{DC250B7B-2A9D-4C78-8145-8C4B447275C3}" type="presOf" srcId="{28475CE6-2F97-41AC-834D-F66079178A2C}" destId="{DD5E2E89-1F9A-4152-B730-EC308FEE376E}" srcOrd="1" destOrd="0" presId="urn:microsoft.com/office/officeart/2005/8/layout/orgChart1"/>
    <dgm:cxn modelId="{B9656C7C-D6F8-4685-9037-E8BE95738BF5}" srcId="{EC118B4E-291B-4B57-8F5A-80C90B643869}" destId="{28475CE6-2F97-41AC-834D-F66079178A2C}" srcOrd="0" destOrd="0" parTransId="{646D1CB7-157B-4B9E-8609-8626CBB5A071}" sibTransId="{0714FC3D-A39F-4701-9F21-1E8483732D68}"/>
    <dgm:cxn modelId="{07EDF846-6C28-480D-A48A-A96EE432EF21}" srcId="{A21D4033-43DE-4BE9-A8E0-F7CF2F37309F}" destId="{67A372B1-D8AC-4915-B77B-813B238A57B8}" srcOrd="0" destOrd="0" parTransId="{1AB3D21D-FBEF-4411-95DB-4F5C36837D2B}" sibTransId="{0A47AD6E-1D82-43B9-8F6E-024BE57A993F}"/>
    <dgm:cxn modelId="{A6889C8A-89EC-419E-9794-641DCF7E6519}" type="presOf" srcId="{BF409A92-69CD-4F81-A742-A47F3DEEEAC5}" destId="{9035CB30-12B0-49C0-B082-72AAED921B6B}" srcOrd="1" destOrd="0" presId="urn:microsoft.com/office/officeart/2005/8/layout/orgChart1"/>
    <dgm:cxn modelId="{9B15D1CD-53AE-493B-9F2D-9D945AD4C5A7}" srcId="{E5B7BD44-54B9-47A9-8E92-54D5872DC9D2}" destId="{BF409A92-69CD-4F81-A742-A47F3DEEEAC5}" srcOrd="0" destOrd="0" parTransId="{8CDDDE35-883C-4022-A79E-6E179A9D3E73}" sibTransId="{684F7B11-49BA-400A-AC48-BF2EDFB3820B}"/>
    <dgm:cxn modelId="{F1DFFDAE-7E0A-4119-BA8A-7AC9D9BF9DFA}" type="presOf" srcId="{FD41A576-E5D3-4832-B445-451628CF4DF9}" destId="{59696132-BAC9-49B6-B121-78DCCA0AE8C5}" srcOrd="1" destOrd="0" presId="urn:microsoft.com/office/officeart/2005/8/layout/orgChart1"/>
    <dgm:cxn modelId="{350388BF-132C-451F-9AA6-6000DA6F9577}" type="presOf" srcId="{E5B7BD44-54B9-47A9-8E92-54D5872DC9D2}" destId="{5930BE85-F46F-455F-B5FE-2F0A0F605F12}" srcOrd="1" destOrd="0" presId="urn:microsoft.com/office/officeart/2005/8/layout/orgChart1"/>
    <dgm:cxn modelId="{D73D2CB6-7B90-4D16-845C-1FCD8123904B}" type="presOf" srcId="{A21D4033-43DE-4BE9-A8E0-F7CF2F37309F}" destId="{BA04AC74-160B-41E9-A51E-DCFC1E37D3E6}" srcOrd="0" destOrd="0" presId="urn:microsoft.com/office/officeart/2005/8/layout/orgChart1"/>
    <dgm:cxn modelId="{9FE6B3D3-306D-4961-8689-E9671C20D2FA}" type="presOf" srcId="{E5B7BD44-54B9-47A9-8E92-54D5872DC9D2}" destId="{DA5CBF0D-F43B-43BC-B92D-A4E6315D0F3B}" srcOrd="0" destOrd="0" presId="urn:microsoft.com/office/officeart/2005/8/layout/orgChart1"/>
    <dgm:cxn modelId="{DD187950-C894-496D-8002-F34FB01BA950}" srcId="{EC118B4E-291B-4B57-8F5A-80C90B643869}" destId="{9A22CA6B-6D63-43C7-B9A8-0E374C00768B}" srcOrd="1" destOrd="0" parTransId="{4B7D070A-1768-4F7A-92C7-C24A204EDFF4}" sibTransId="{14151DAC-14C8-4E6E-BA47-5BB8615B777A}"/>
    <dgm:cxn modelId="{1E2CCD34-93F2-4E66-BBAF-D97521A083C9}" type="presOf" srcId="{B76C2630-6F95-410F-B784-0BEBF4DF5D9B}" destId="{625E36C3-D69C-4608-BAFB-1064FC9FE1AA}" srcOrd="0" destOrd="0" presId="urn:microsoft.com/office/officeart/2005/8/layout/orgChart1"/>
    <dgm:cxn modelId="{AC1CC80D-4274-4C92-BFBC-4C7D9CF74FFB}" type="presOf" srcId="{4B7D070A-1768-4F7A-92C7-C24A204EDFF4}" destId="{7297B435-35F8-4951-8C3E-13B91C11C115}" srcOrd="0" destOrd="0" presId="urn:microsoft.com/office/officeart/2005/8/layout/orgChart1"/>
    <dgm:cxn modelId="{3FA1C22F-29E0-4927-86FE-2A656AA09925}" srcId="{67A372B1-D8AC-4915-B77B-813B238A57B8}" destId="{EC118B4E-291B-4B57-8F5A-80C90B643869}" srcOrd="0" destOrd="0" parTransId="{44C83D55-247D-44EC-9F51-2D7B197539F0}" sibTransId="{3FC4209E-9A18-4AD2-9ACB-C6FF8F190F78}"/>
    <dgm:cxn modelId="{09D856D8-7E6F-419C-8E3E-EF2FF62B4A57}" type="presOf" srcId="{BF409A92-69CD-4F81-A742-A47F3DEEEAC5}" destId="{044B30AA-1BBC-4F72-99E6-4710F95D4E2F}" srcOrd="0" destOrd="0" presId="urn:microsoft.com/office/officeart/2005/8/layout/orgChart1"/>
    <dgm:cxn modelId="{89DA6D3C-290C-4DB0-BD43-6B4EF711D366}" srcId="{E5B7BD44-54B9-47A9-8E92-54D5872DC9D2}" destId="{FD41A576-E5D3-4832-B445-451628CF4DF9}" srcOrd="1" destOrd="0" parTransId="{A58D5346-3344-4C0B-AFB1-41125ECFDC86}" sibTransId="{94AB3C19-E52D-4BFA-B878-9C35C0B919A6}"/>
    <dgm:cxn modelId="{B863D286-3A45-4E72-8772-B6150E855D5A}" type="presOf" srcId="{44C83D55-247D-44EC-9F51-2D7B197539F0}" destId="{E5DF1FDE-08B5-4700-8836-D949EB34D655}" srcOrd="0" destOrd="0" presId="urn:microsoft.com/office/officeart/2005/8/layout/orgChart1"/>
    <dgm:cxn modelId="{95B94C89-6265-4503-9E02-AF9A6CC70DEC}" type="presOf" srcId="{FD41A576-E5D3-4832-B445-451628CF4DF9}" destId="{2F42F099-787B-483A-ADF7-2D9C06DB9343}" srcOrd="0" destOrd="0" presId="urn:microsoft.com/office/officeart/2005/8/layout/orgChart1"/>
    <dgm:cxn modelId="{888A8663-40B9-42E6-B170-342410B42E11}" type="presOf" srcId="{A58D5346-3344-4C0B-AFB1-41125ECFDC86}" destId="{AFF44A83-7884-4BBF-B03E-5759FDC32E2C}" srcOrd="0" destOrd="0" presId="urn:microsoft.com/office/officeart/2005/8/layout/orgChart1"/>
    <dgm:cxn modelId="{8B028D1E-92C7-4632-8792-5C0049D66335}" type="presParOf" srcId="{BA04AC74-160B-41E9-A51E-DCFC1E37D3E6}" destId="{2E7B05E6-F014-46EB-AE41-75A9DB041C38}" srcOrd="0" destOrd="0" presId="urn:microsoft.com/office/officeart/2005/8/layout/orgChart1"/>
    <dgm:cxn modelId="{2C7F107F-213A-4B68-9555-2ACE44800EE0}" type="presParOf" srcId="{2E7B05E6-F014-46EB-AE41-75A9DB041C38}" destId="{74C9AE58-FEDC-4074-9E24-A884FD122B92}" srcOrd="0" destOrd="0" presId="urn:microsoft.com/office/officeart/2005/8/layout/orgChart1"/>
    <dgm:cxn modelId="{4A722F2F-A6EB-432C-8E6C-0BCAC3E9FD64}" type="presParOf" srcId="{74C9AE58-FEDC-4074-9E24-A884FD122B92}" destId="{2A3AC140-ACD3-47BF-BDCE-973EEB1D8AA6}" srcOrd="0" destOrd="0" presId="urn:microsoft.com/office/officeart/2005/8/layout/orgChart1"/>
    <dgm:cxn modelId="{3AA6B51C-D703-4A83-93AD-68CE1EA49744}" type="presParOf" srcId="{74C9AE58-FEDC-4074-9E24-A884FD122B92}" destId="{BF7EAFF3-9C9B-4660-AC60-9DBF3970EA62}" srcOrd="1" destOrd="0" presId="urn:microsoft.com/office/officeart/2005/8/layout/orgChart1"/>
    <dgm:cxn modelId="{686E5427-2DD8-4BF0-9FBE-4FF8247E805D}" type="presParOf" srcId="{2E7B05E6-F014-46EB-AE41-75A9DB041C38}" destId="{1AE6FAB4-6E16-4C2F-9F4E-818963E24536}" srcOrd="1" destOrd="0" presId="urn:microsoft.com/office/officeart/2005/8/layout/orgChart1"/>
    <dgm:cxn modelId="{F51D292E-A143-4CEA-812B-FE17C30EDB18}" type="presParOf" srcId="{1AE6FAB4-6E16-4C2F-9F4E-818963E24536}" destId="{E5DF1FDE-08B5-4700-8836-D949EB34D655}" srcOrd="0" destOrd="0" presId="urn:microsoft.com/office/officeart/2005/8/layout/orgChart1"/>
    <dgm:cxn modelId="{75C84641-2929-4723-B4E7-4EF643AAD5C6}" type="presParOf" srcId="{1AE6FAB4-6E16-4C2F-9F4E-818963E24536}" destId="{F109944E-8C37-4891-AE85-C892ECD7ECDF}" srcOrd="1" destOrd="0" presId="urn:microsoft.com/office/officeart/2005/8/layout/orgChart1"/>
    <dgm:cxn modelId="{4C5D9D07-8BDA-4A9A-9AF5-60805D48BDD1}" type="presParOf" srcId="{F109944E-8C37-4891-AE85-C892ECD7ECDF}" destId="{BCD5ADB0-71A2-463E-A63B-9B91092A60EE}" srcOrd="0" destOrd="0" presId="urn:microsoft.com/office/officeart/2005/8/layout/orgChart1"/>
    <dgm:cxn modelId="{4C539D6C-F431-4453-B2D8-D17A1D81FBD0}" type="presParOf" srcId="{BCD5ADB0-71A2-463E-A63B-9B91092A60EE}" destId="{E7B411F8-A90B-40A6-A90C-93CEC0DD6F8E}" srcOrd="0" destOrd="0" presId="urn:microsoft.com/office/officeart/2005/8/layout/orgChart1"/>
    <dgm:cxn modelId="{3E6B2B01-5614-4645-99DB-E797C19A50AB}" type="presParOf" srcId="{BCD5ADB0-71A2-463E-A63B-9B91092A60EE}" destId="{0DA44055-7532-40D2-95A5-20DB62A829E9}" srcOrd="1" destOrd="0" presId="urn:microsoft.com/office/officeart/2005/8/layout/orgChart1"/>
    <dgm:cxn modelId="{189C737C-90EC-4557-ACB0-A3085AB46BBC}" type="presParOf" srcId="{F109944E-8C37-4891-AE85-C892ECD7ECDF}" destId="{A2DADF67-A5CD-4270-B7B7-79AA914970DA}" srcOrd="1" destOrd="0" presId="urn:microsoft.com/office/officeart/2005/8/layout/orgChart1"/>
    <dgm:cxn modelId="{A15EFE97-A513-437C-A4E5-E6CC3C5AAE4A}" type="presParOf" srcId="{A2DADF67-A5CD-4270-B7B7-79AA914970DA}" destId="{101AF978-7C4A-48F5-9928-DD7E368CE369}" srcOrd="0" destOrd="0" presId="urn:microsoft.com/office/officeart/2005/8/layout/orgChart1"/>
    <dgm:cxn modelId="{4204FC26-FCDC-4872-A743-33D3C1D5D1FC}" type="presParOf" srcId="{A2DADF67-A5CD-4270-B7B7-79AA914970DA}" destId="{5EE634AA-D6A5-4628-A52A-C1E2F1CD1961}" srcOrd="1" destOrd="0" presId="urn:microsoft.com/office/officeart/2005/8/layout/orgChart1"/>
    <dgm:cxn modelId="{0F6F4F07-3E0D-4D86-A199-7D5EDCA788DC}" type="presParOf" srcId="{5EE634AA-D6A5-4628-A52A-C1E2F1CD1961}" destId="{460F8CC5-28B0-4E0A-A4CA-70256B7A7870}" srcOrd="0" destOrd="0" presId="urn:microsoft.com/office/officeart/2005/8/layout/orgChart1"/>
    <dgm:cxn modelId="{DCBA2FFA-308F-4AF7-B70F-4689C6896B7C}" type="presParOf" srcId="{460F8CC5-28B0-4E0A-A4CA-70256B7A7870}" destId="{F9B7C85D-973A-4ABC-B785-48B0F30B5978}" srcOrd="0" destOrd="0" presId="urn:microsoft.com/office/officeart/2005/8/layout/orgChart1"/>
    <dgm:cxn modelId="{01149844-82E2-4569-A331-7FB80A411F2E}" type="presParOf" srcId="{460F8CC5-28B0-4E0A-A4CA-70256B7A7870}" destId="{DD5E2E89-1F9A-4152-B730-EC308FEE376E}" srcOrd="1" destOrd="0" presId="urn:microsoft.com/office/officeart/2005/8/layout/orgChart1"/>
    <dgm:cxn modelId="{0334B7B5-B11D-4C78-95E0-0A4A299D3B9E}" type="presParOf" srcId="{5EE634AA-D6A5-4628-A52A-C1E2F1CD1961}" destId="{5BA18134-800A-4EE4-A9B6-731EA242CE6A}" srcOrd="1" destOrd="0" presId="urn:microsoft.com/office/officeart/2005/8/layout/orgChart1"/>
    <dgm:cxn modelId="{3AC504F1-B59A-4A31-BAD6-31175CDCC763}" type="presParOf" srcId="{5EE634AA-D6A5-4628-A52A-C1E2F1CD1961}" destId="{75AC5ABF-2B00-4909-B48C-E5223F047A30}" srcOrd="2" destOrd="0" presId="urn:microsoft.com/office/officeart/2005/8/layout/orgChart1"/>
    <dgm:cxn modelId="{2352AC16-5845-492C-AC13-4D7D86B2D315}" type="presParOf" srcId="{A2DADF67-A5CD-4270-B7B7-79AA914970DA}" destId="{7297B435-35F8-4951-8C3E-13B91C11C115}" srcOrd="2" destOrd="0" presId="urn:microsoft.com/office/officeart/2005/8/layout/orgChart1"/>
    <dgm:cxn modelId="{05E0FC31-78B6-4CA3-B1BF-559512B77C13}" type="presParOf" srcId="{A2DADF67-A5CD-4270-B7B7-79AA914970DA}" destId="{E62AF401-6BFB-4408-8619-77B069263058}" srcOrd="3" destOrd="0" presId="urn:microsoft.com/office/officeart/2005/8/layout/orgChart1"/>
    <dgm:cxn modelId="{353EE730-E085-424C-B79F-0D3B8EF8DEE7}" type="presParOf" srcId="{E62AF401-6BFB-4408-8619-77B069263058}" destId="{73D5990B-C517-4B45-9662-4CC4D0274A7A}" srcOrd="0" destOrd="0" presId="urn:microsoft.com/office/officeart/2005/8/layout/orgChart1"/>
    <dgm:cxn modelId="{4DE29AF5-57EF-443D-BF7F-973DE062F671}" type="presParOf" srcId="{73D5990B-C517-4B45-9662-4CC4D0274A7A}" destId="{C8B78AF1-C936-406F-B5A8-1ADAF3A58051}" srcOrd="0" destOrd="0" presId="urn:microsoft.com/office/officeart/2005/8/layout/orgChart1"/>
    <dgm:cxn modelId="{C1B8DC3F-F401-417C-9527-12145F22350C}" type="presParOf" srcId="{73D5990B-C517-4B45-9662-4CC4D0274A7A}" destId="{0B1B7F28-AC08-4AC3-8662-D5B2129958D8}" srcOrd="1" destOrd="0" presId="urn:microsoft.com/office/officeart/2005/8/layout/orgChart1"/>
    <dgm:cxn modelId="{50FFA924-966E-4263-A3F3-8E9A66FB7635}" type="presParOf" srcId="{E62AF401-6BFB-4408-8619-77B069263058}" destId="{E9EBF325-4D94-4DEC-83EF-5747875FD758}" srcOrd="1" destOrd="0" presId="urn:microsoft.com/office/officeart/2005/8/layout/orgChart1"/>
    <dgm:cxn modelId="{904B7F55-F375-455C-A1FB-98B0DB6FD47A}" type="presParOf" srcId="{E62AF401-6BFB-4408-8619-77B069263058}" destId="{CE4E1DCA-3086-4403-9DF8-E9CB3B26E644}" srcOrd="2" destOrd="0" presId="urn:microsoft.com/office/officeart/2005/8/layout/orgChart1"/>
    <dgm:cxn modelId="{38D5D202-0847-4917-81DB-91F89AD08AAA}" type="presParOf" srcId="{F109944E-8C37-4891-AE85-C892ECD7ECDF}" destId="{E11064A6-CDE2-4FB3-BF5F-60454B03E5C0}" srcOrd="2" destOrd="0" presId="urn:microsoft.com/office/officeart/2005/8/layout/orgChart1"/>
    <dgm:cxn modelId="{E3374253-B861-471E-AD1B-C6E2BF83D32A}" type="presParOf" srcId="{1AE6FAB4-6E16-4C2F-9F4E-818963E24536}" destId="{625E36C3-D69C-4608-BAFB-1064FC9FE1AA}" srcOrd="2" destOrd="0" presId="urn:microsoft.com/office/officeart/2005/8/layout/orgChart1"/>
    <dgm:cxn modelId="{F38CE5AC-7321-483B-B089-5F5F72487A03}" type="presParOf" srcId="{1AE6FAB4-6E16-4C2F-9F4E-818963E24536}" destId="{E1D2508F-B354-4E0E-9C2C-BA82CD274309}" srcOrd="3" destOrd="0" presId="urn:microsoft.com/office/officeart/2005/8/layout/orgChart1"/>
    <dgm:cxn modelId="{9E0D1292-D8BD-487D-ACC5-F122BA4AE63D}" type="presParOf" srcId="{E1D2508F-B354-4E0E-9C2C-BA82CD274309}" destId="{A19D1492-543B-4587-9056-F6EBB1FEA185}" srcOrd="0" destOrd="0" presId="urn:microsoft.com/office/officeart/2005/8/layout/orgChart1"/>
    <dgm:cxn modelId="{E2972373-A5E8-45BD-A51E-315A56E38C5D}" type="presParOf" srcId="{A19D1492-543B-4587-9056-F6EBB1FEA185}" destId="{DA5CBF0D-F43B-43BC-B92D-A4E6315D0F3B}" srcOrd="0" destOrd="0" presId="urn:microsoft.com/office/officeart/2005/8/layout/orgChart1"/>
    <dgm:cxn modelId="{C2671389-0D64-43CA-8CFC-A65CAAF44697}" type="presParOf" srcId="{A19D1492-543B-4587-9056-F6EBB1FEA185}" destId="{5930BE85-F46F-455F-B5FE-2F0A0F605F12}" srcOrd="1" destOrd="0" presId="urn:microsoft.com/office/officeart/2005/8/layout/orgChart1"/>
    <dgm:cxn modelId="{F74647D0-ADF0-4042-B2D8-519CAC2B8FD2}" type="presParOf" srcId="{E1D2508F-B354-4E0E-9C2C-BA82CD274309}" destId="{AB6078B4-37A8-41F8-A0E8-A361330DEC8F}" srcOrd="1" destOrd="0" presId="urn:microsoft.com/office/officeart/2005/8/layout/orgChart1"/>
    <dgm:cxn modelId="{6FB838AE-EB7F-455C-8367-ADB7E46D5BE9}" type="presParOf" srcId="{AB6078B4-37A8-41F8-A0E8-A361330DEC8F}" destId="{6A0FD520-FCAC-4191-A1B4-2E6DD0E3DFFB}" srcOrd="0" destOrd="0" presId="urn:microsoft.com/office/officeart/2005/8/layout/orgChart1"/>
    <dgm:cxn modelId="{B131D0A8-3FD4-4B11-B1AD-F66BB2D27F49}" type="presParOf" srcId="{AB6078B4-37A8-41F8-A0E8-A361330DEC8F}" destId="{2B9ABA6F-8D7D-45E3-B5A5-71ADC1A34806}" srcOrd="1" destOrd="0" presId="urn:microsoft.com/office/officeart/2005/8/layout/orgChart1"/>
    <dgm:cxn modelId="{57C9D55A-51C5-4C40-B4A0-F6D9D4B395D7}" type="presParOf" srcId="{2B9ABA6F-8D7D-45E3-B5A5-71ADC1A34806}" destId="{112B0873-7A1D-4088-ADDD-D3F7C2B69786}" srcOrd="0" destOrd="0" presId="urn:microsoft.com/office/officeart/2005/8/layout/orgChart1"/>
    <dgm:cxn modelId="{F8E39474-FF45-4F63-BBEE-E9C93FB4D342}" type="presParOf" srcId="{112B0873-7A1D-4088-ADDD-D3F7C2B69786}" destId="{044B30AA-1BBC-4F72-99E6-4710F95D4E2F}" srcOrd="0" destOrd="0" presId="urn:microsoft.com/office/officeart/2005/8/layout/orgChart1"/>
    <dgm:cxn modelId="{8EBCE2AF-DCEE-48BF-8256-9BB773FBFEA8}" type="presParOf" srcId="{112B0873-7A1D-4088-ADDD-D3F7C2B69786}" destId="{9035CB30-12B0-49C0-B082-72AAED921B6B}" srcOrd="1" destOrd="0" presId="urn:microsoft.com/office/officeart/2005/8/layout/orgChart1"/>
    <dgm:cxn modelId="{C33F53A8-BAAB-4B7D-81FF-4C56FF7FFB5D}" type="presParOf" srcId="{2B9ABA6F-8D7D-45E3-B5A5-71ADC1A34806}" destId="{237FDAD1-986A-46C3-AD86-8F8D3AC13452}" srcOrd="1" destOrd="0" presId="urn:microsoft.com/office/officeart/2005/8/layout/orgChart1"/>
    <dgm:cxn modelId="{27063787-A0FA-401E-A969-F43272D5AE0E}" type="presParOf" srcId="{2B9ABA6F-8D7D-45E3-B5A5-71ADC1A34806}" destId="{22B7275D-E6AB-40AA-9407-9813EBAF73E6}" srcOrd="2" destOrd="0" presId="urn:microsoft.com/office/officeart/2005/8/layout/orgChart1"/>
    <dgm:cxn modelId="{F1162614-B294-4E97-8CDB-9DEBB973B97C}" type="presParOf" srcId="{AB6078B4-37A8-41F8-A0E8-A361330DEC8F}" destId="{AFF44A83-7884-4BBF-B03E-5759FDC32E2C}" srcOrd="2" destOrd="0" presId="urn:microsoft.com/office/officeart/2005/8/layout/orgChart1"/>
    <dgm:cxn modelId="{C9CF9809-A2A9-4EE8-94D1-A55B323793D2}" type="presParOf" srcId="{AB6078B4-37A8-41F8-A0E8-A361330DEC8F}" destId="{EB955F08-FAD0-4671-ABAC-75F61B858412}" srcOrd="3" destOrd="0" presId="urn:microsoft.com/office/officeart/2005/8/layout/orgChart1"/>
    <dgm:cxn modelId="{5511FD77-25D8-4E64-90E6-D2BFA737A4B1}" type="presParOf" srcId="{EB955F08-FAD0-4671-ABAC-75F61B858412}" destId="{A1978BFF-2B4A-4F16-A5BE-3C3BDA5A84AD}" srcOrd="0" destOrd="0" presId="urn:microsoft.com/office/officeart/2005/8/layout/orgChart1"/>
    <dgm:cxn modelId="{CA72E872-CC36-44C8-8417-9440170E6BC1}" type="presParOf" srcId="{A1978BFF-2B4A-4F16-A5BE-3C3BDA5A84AD}" destId="{2F42F099-787B-483A-ADF7-2D9C06DB9343}" srcOrd="0" destOrd="0" presId="urn:microsoft.com/office/officeart/2005/8/layout/orgChart1"/>
    <dgm:cxn modelId="{BE3D054A-2D94-42F1-8A3B-ED181C63C379}" type="presParOf" srcId="{A1978BFF-2B4A-4F16-A5BE-3C3BDA5A84AD}" destId="{59696132-BAC9-49B6-B121-78DCCA0AE8C5}" srcOrd="1" destOrd="0" presId="urn:microsoft.com/office/officeart/2005/8/layout/orgChart1"/>
    <dgm:cxn modelId="{C1CE8A17-E7D8-4F0F-BF95-E1D7FC53CA29}" type="presParOf" srcId="{EB955F08-FAD0-4671-ABAC-75F61B858412}" destId="{864C3BF5-C18C-48CD-931D-4C444BD2C2B5}" srcOrd="1" destOrd="0" presId="urn:microsoft.com/office/officeart/2005/8/layout/orgChart1"/>
    <dgm:cxn modelId="{10463B8B-D21D-4D40-8661-835481441779}" type="presParOf" srcId="{EB955F08-FAD0-4671-ABAC-75F61B858412}" destId="{6A43B7CA-9337-4BBE-9DF9-B8CEA7B42A62}" srcOrd="2" destOrd="0" presId="urn:microsoft.com/office/officeart/2005/8/layout/orgChart1"/>
    <dgm:cxn modelId="{D27028B0-37F6-4DA2-A704-8D93030F481A}" type="presParOf" srcId="{E1D2508F-B354-4E0E-9C2C-BA82CD274309}" destId="{BFDF7AA0-6CEF-43C1-BDC7-BABC0F12BCCC}" srcOrd="2" destOrd="0" presId="urn:microsoft.com/office/officeart/2005/8/layout/orgChart1"/>
    <dgm:cxn modelId="{C3CAA9B1-0822-4885-A5F9-CF666218337B}" type="presParOf" srcId="{2E7B05E6-F014-46EB-AE41-75A9DB041C38}" destId="{3B4A28B5-7BA2-4067-B4A6-C901C9DFD075}" srcOrd="2" destOrd="0" presId="urn:microsoft.com/office/officeart/2005/8/layout/orgChart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AFF44A83-7884-4BBF-B03E-5759FDC32E2C}">
      <dsp:nvSpPr>
        <dsp:cNvPr id="0" name=""/>
        <dsp:cNvSpPr/>
      </dsp:nvSpPr>
      <dsp:spPr>
        <a:xfrm>
          <a:off x="4175527"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A0FD520-FCAC-4191-A1B4-2E6DD0E3DFFB}">
      <dsp:nvSpPr>
        <dsp:cNvPr id="0" name=""/>
        <dsp:cNvSpPr/>
      </dsp:nvSpPr>
      <dsp:spPr>
        <a:xfrm>
          <a:off x="3459363"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25E36C3-D69C-4608-BAFB-1064FC9FE1AA}">
      <dsp:nvSpPr>
        <dsp:cNvPr id="0" name=""/>
        <dsp:cNvSpPr/>
      </dsp:nvSpPr>
      <dsp:spPr>
        <a:xfrm>
          <a:off x="2743200" y="827078"/>
          <a:ext cx="1432327" cy="248585"/>
        </a:xfrm>
        <a:custGeom>
          <a:avLst/>
          <a:gdLst/>
          <a:ahLst/>
          <a:cxnLst/>
          <a:rect l="0" t="0" r="0" b="0"/>
          <a:pathLst>
            <a:path>
              <a:moveTo>
                <a:pt x="0" y="0"/>
              </a:moveTo>
              <a:lnTo>
                <a:pt x="0" y="124292"/>
              </a:lnTo>
              <a:lnTo>
                <a:pt x="1432327" y="124292"/>
              </a:lnTo>
              <a:lnTo>
                <a:pt x="1432327"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97B435-35F8-4951-8C3E-13B91C11C115}">
      <dsp:nvSpPr>
        <dsp:cNvPr id="0" name=""/>
        <dsp:cNvSpPr/>
      </dsp:nvSpPr>
      <dsp:spPr>
        <a:xfrm>
          <a:off x="1310872" y="1667535"/>
          <a:ext cx="716163" cy="248585"/>
        </a:xfrm>
        <a:custGeom>
          <a:avLst/>
          <a:gdLst/>
          <a:ahLst/>
          <a:cxnLst/>
          <a:rect l="0" t="0" r="0" b="0"/>
          <a:pathLst>
            <a:path>
              <a:moveTo>
                <a:pt x="0" y="0"/>
              </a:moveTo>
              <a:lnTo>
                <a:pt x="0" y="124292"/>
              </a:lnTo>
              <a:lnTo>
                <a:pt x="716163" y="124292"/>
              </a:lnTo>
              <a:lnTo>
                <a:pt x="716163"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01AF978-7C4A-48F5-9928-DD7E368CE369}">
      <dsp:nvSpPr>
        <dsp:cNvPr id="0" name=""/>
        <dsp:cNvSpPr/>
      </dsp:nvSpPr>
      <dsp:spPr>
        <a:xfrm>
          <a:off x="594708" y="1667535"/>
          <a:ext cx="716163" cy="248585"/>
        </a:xfrm>
        <a:custGeom>
          <a:avLst/>
          <a:gdLst/>
          <a:ahLst/>
          <a:cxnLst/>
          <a:rect l="0" t="0" r="0" b="0"/>
          <a:pathLst>
            <a:path>
              <a:moveTo>
                <a:pt x="716163" y="0"/>
              </a:moveTo>
              <a:lnTo>
                <a:pt x="716163" y="124292"/>
              </a:lnTo>
              <a:lnTo>
                <a:pt x="0" y="124292"/>
              </a:lnTo>
              <a:lnTo>
                <a:pt x="0" y="24858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5DF1FDE-08B5-4700-8836-D949EB34D655}">
      <dsp:nvSpPr>
        <dsp:cNvPr id="0" name=""/>
        <dsp:cNvSpPr/>
      </dsp:nvSpPr>
      <dsp:spPr>
        <a:xfrm>
          <a:off x="1310872" y="827078"/>
          <a:ext cx="1432327" cy="248585"/>
        </a:xfrm>
        <a:custGeom>
          <a:avLst/>
          <a:gdLst/>
          <a:ahLst/>
          <a:cxnLst/>
          <a:rect l="0" t="0" r="0" b="0"/>
          <a:pathLst>
            <a:path>
              <a:moveTo>
                <a:pt x="1432327" y="0"/>
              </a:moveTo>
              <a:lnTo>
                <a:pt x="1432327" y="124292"/>
              </a:lnTo>
              <a:lnTo>
                <a:pt x="0" y="124292"/>
              </a:lnTo>
              <a:lnTo>
                <a:pt x="0" y="248585"/>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3AC140-ACD3-47BF-BDCE-973EEB1D8AA6}">
      <dsp:nvSpPr>
        <dsp:cNvPr id="0" name=""/>
        <dsp:cNvSpPr/>
      </dsp:nvSpPr>
      <dsp:spPr>
        <a:xfrm>
          <a:off x="2151329" y="235207"/>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r>
            <a:rPr lang="en-US" sz="1100" b="1" kern="1200" baseline="0" smtClean="0">
              <a:latin typeface="Cambria"/>
            </a:rPr>
            <a:t>OMOT PONUDE</a:t>
          </a:r>
        </a:p>
        <a:p>
          <a:pPr marR="0" lvl="0" algn="just" defTabSz="488950" rtl="0">
            <a:lnSpc>
              <a:spcPct val="90000"/>
            </a:lnSpc>
            <a:spcBef>
              <a:spcPct val="0"/>
            </a:spcBef>
            <a:spcAft>
              <a:spcPct val="35000"/>
            </a:spcAft>
          </a:pPr>
          <a:endParaRPr lang="sr-Latn-CS" sz="1100" kern="1200" baseline="0" smtClean="0">
            <a:latin typeface="Cambria"/>
          </a:endParaRPr>
        </a:p>
      </dsp:txBody>
      <dsp:txXfrm>
        <a:off x="2151329" y="235207"/>
        <a:ext cx="1183741" cy="591870"/>
      </dsp:txXfrm>
    </dsp:sp>
    <dsp:sp modelId="{E7B411F8-A90B-40A6-A90C-93CEC0DD6F8E}">
      <dsp:nvSpPr>
        <dsp:cNvPr id="0" name=""/>
        <dsp:cNvSpPr/>
      </dsp:nvSpPr>
      <dsp:spPr>
        <a:xfrm>
          <a:off x="719001"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ORGINAL</a:t>
          </a:r>
          <a:endParaRPr lang="en-US" sz="1100" kern="1200" smtClean="0"/>
        </a:p>
      </dsp:txBody>
      <dsp:txXfrm>
        <a:off x="719001" y="1075664"/>
        <a:ext cx="1183741" cy="591870"/>
      </dsp:txXfrm>
    </dsp:sp>
    <dsp:sp modelId="{F9B7C85D-973A-4ABC-B785-48B0F30B5978}">
      <dsp:nvSpPr>
        <dsp:cNvPr id="0" name=""/>
        <dsp:cNvSpPr/>
      </dsp:nvSpPr>
      <dsp:spPr>
        <a:xfrm>
          <a:off x="2837"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PODOBNOST PONUĐAČA</a:t>
          </a:r>
          <a:endParaRPr lang="en-US" sz="1100" kern="1200" smtClean="0"/>
        </a:p>
      </dsp:txBody>
      <dsp:txXfrm>
        <a:off x="2837" y="1916121"/>
        <a:ext cx="1183741" cy="591870"/>
      </dsp:txXfrm>
    </dsp:sp>
    <dsp:sp modelId="{C8B78AF1-C936-406F-B5A8-1ADAF3A58051}">
      <dsp:nvSpPr>
        <dsp:cNvPr id="0" name=""/>
        <dsp:cNvSpPr/>
      </dsp:nvSpPr>
      <dsp:spPr>
        <a:xfrm>
          <a:off x="1435165"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b="1" kern="1200" baseline="0" smtClean="0">
            <a:latin typeface="Cambria"/>
          </a:endParaRPr>
        </a:p>
        <a:p>
          <a:pPr marR="0" lvl="0" algn="ctr" defTabSz="488950" rtl="0">
            <a:lnSpc>
              <a:spcPct val="90000"/>
            </a:lnSpc>
            <a:spcBef>
              <a:spcPct val="0"/>
            </a:spcBef>
            <a:spcAft>
              <a:spcPct val="35000"/>
            </a:spcAft>
          </a:pPr>
          <a:r>
            <a:rPr lang="en-US" sz="1100" b="1" kern="1200" baseline="0" smtClean="0">
              <a:latin typeface="Cambria"/>
            </a:rPr>
            <a:t>TEHNIČKA </a:t>
          </a:r>
        </a:p>
        <a:p>
          <a:pPr marR="0" lvl="0" algn="ctr" defTabSz="488950" rtl="0">
            <a:lnSpc>
              <a:spcPct val="90000"/>
            </a:lnSpc>
            <a:spcBef>
              <a:spcPct val="0"/>
            </a:spcBef>
            <a:spcAft>
              <a:spcPct val="35000"/>
            </a:spcAft>
          </a:pPr>
          <a:r>
            <a:rPr lang="en-US" sz="1100" b="1" kern="1200" baseline="0" smtClean="0">
              <a:latin typeface="Cambria"/>
            </a:rPr>
            <a:t>PONUDA</a:t>
          </a:r>
          <a:endParaRPr lang="en-US" sz="1100" kern="1200" smtClean="0"/>
        </a:p>
      </dsp:txBody>
      <dsp:txXfrm>
        <a:off x="1435165" y="1916121"/>
        <a:ext cx="1183741" cy="591870"/>
      </dsp:txXfrm>
    </dsp:sp>
    <dsp:sp modelId="{DA5CBF0D-F43B-43BC-B92D-A4E6315D0F3B}">
      <dsp:nvSpPr>
        <dsp:cNvPr id="0" name=""/>
        <dsp:cNvSpPr/>
      </dsp:nvSpPr>
      <dsp:spPr>
        <a:xfrm>
          <a:off x="3583656" y="1075664"/>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KOPIJA</a:t>
          </a:r>
          <a:endParaRPr lang="en-US" sz="1100" kern="1200" smtClean="0"/>
        </a:p>
      </dsp:txBody>
      <dsp:txXfrm>
        <a:off x="3583656" y="1075664"/>
        <a:ext cx="1183741" cy="591870"/>
      </dsp:txXfrm>
    </dsp:sp>
    <dsp:sp modelId="{044B30AA-1BBC-4F72-99E6-4710F95D4E2F}">
      <dsp:nvSpPr>
        <dsp:cNvPr id="0" name=""/>
        <dsp:cNvSpPr/>
      </dsp:nvSpPr>
      <dsp:spPr>
        <a:xfrm>
          <a:off x="2867492"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PODOBNOST </a:t>
          </a:r>
        </a:p>
        <a:p>
          <a:pPr marR="0" lvl="0" algn="ctr" defTabSz="488950" rtl="0">
            <a:lnSpc>
              <a:spcPct val="90000"/>
            </a:lnSpc>
            <a:spcBef>
              <a:spcPct val="0"/>
            </a:spcBef>
            <a:spcAft>
              <a:spcPct val="35000"/>
            </a:spcAft>
          </a:pPr>
          <a:r>
            <a:rPr lang="en-US" sz="1100" b="1" kern="1200" baseline="0" smtClean="0">
              <a:latin typeface="Cambria"/>
            </a:rPr>
            <a:t>PONUĐAČA</a:t>
          </a:r>
          <a:endParaRPr lang="en-US" sz="1100" kern="1200" smtClean="0"/>
        </a:p>
      </dsp:txBody>
      <dsp:txXfrm>
        <a:off x="2867492" y="1916121"/>
        <a:ext cx="1183741" cy="591870"/>
      </dsp:txXfrm>
    </dsp:sp>
    <dsp:sp modelId="{2F42F099-787B-483A-ADF7-2D9C06DB9343}">
      <dsp:nvSpPr>
        <dsp:cNvPr id="0" name=""/>
        <dsp:cNvSpPr/>
      </dsp:nvSpPr>
      <dsp:spPr>
        <a:xfrm>
          <a:off x="4299820" y="1916121"/>
          <a:ext cx="1183741" cy="591870"/>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marR="0" lvl="0" algn="ctr" defTabSz="488950" rtl="0">
            <a:lnSpc>
              <a:spcPct val="90000"/>
            </a:lnSpc>
            <a:spcBef>
              <a:spcPct val="0"/>
            </a:spcBef>
            <a:spcAft>
              <a:spcPct val="35000"/>
            </a:spcAft>
          </a:pPr>
          <a:endParaRPr lang="sr-Latn-ME" sz="1100" kern="1200" baseline="0" smtClean="0">
            <a:latin typeface="Times New Roman"/>
          </a:endParaRPr>
        </a:p>
        <a:p>
          <a:pPr marR="0" lvl="0" algn="ctr" defTabSz="488950" rtl="0">
            <a:lnSpc>
              <a:spcPct val="90000"/>
            </a:lnSpc>
            <a:spcBef>
              <a:spcPct val="0"/>
            </a:spcBef>
            <a:spcAft>
              <a:spcPct val="35000"/>
            </a:spcAft>
          </a:pPr>
          <a:r>
            <a:rPr lang="en-US" sz="1100" b="1" kern="1200" baseline="0" smtClean="0">
              <a:latin typeface="Cambria"/>
            </a:rPr>
            <a:t>TEHNIČKA </a:t>
          </a:r>
        </a:p>
        <a:p>
          <a:pPr marR="0" lvl="0" algn="ctr" defTabSz="488950" rtl="0">
            <a:lnSpc>
              <a:spcPct val="90000"/>
            </a:lnSpc>
            <a:spcBef>
              <a:spcPct val="0"/>
            </a:spcBef>
            <a:spcAft>
              <a:spcPct val="35000"/>
            </a:spcAft>
          </a:pPr>
          <a:r>
            <a:rPr lang="en-US" sz="1100" b="1" kern="1200" baseline="0" smtClean="0">
              <a:latin typeface="Cambria"/>
            </a:rPr>
            <a:t>PONUDA</a:t>
          </a:r>
          <a:endParaRPr lang="en-US" sz="1100" kern="1200" smtClean="0"/>
        </a:p>
      </dsp:txBody>
      <dsp:txXfrm>
        <a:off x="4299820" y="1916121"/>
        <a:ext cx="1183741" cy="591870"/>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91859A-0DDE-47CE-8C6F-A45CE3438E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14</Pages>
  <Words>3389</Words>
  <Characters>19323</Characters>
  <Application>Microsoft Office Word</Application>
  <DocSecurity>0</DocSecurity>
  <Lines>161</Lines>
  <Paragraphs>45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radosav.covic</cp:lastModifiedBy>
  <cp:revision>8</cp:revision>
  <cp:lastPrinted>2015-05-15T10:48:00Z</cp:lastPrinted>
  <dcterms:created xsi:type="dcterms:W3CDTF">2015-05-15T10:45:00Z</dcterms:created>
  <dcterms:modified xsi:type="dcterms:W3CDTF">2015-06-17T21:15:00Z</dcterms:modified>
</cp:coreProperties>
</file>